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A03" w:rsidRPr="005651F5" w:rsidRDefault="004F4A03" w:rsidP="004F4A03">
      <w:pPr>
        <w:tabs>
          <w:tab w:val="left" w:pos="0"/>
        </w:tabs>
        <w:suppressAutoHyphens/>
        <w:jc w:val="both"/>
        <w:rPr>
          <w:rFonts w:ascii="AvantGarde Bk BT" w:hAnsi="AvantGarde Bk BT" w:cs="Arial"/>
          <w:b/>
          <w:bCs/>
          <w:spacing w:val="-3"/>
          <w:sz w:val="22"/>
          <w:szCs w:val="22"/>
          <w:lang w:val="pt-BR"/>
        </w:rPr>
      </w:pPr>
      <w:r w:rsidRPr="005651F5">
        <w:rPr>
          <w:rFonts w:ascii="AvantGarde Bk BT" w:hAnsi="AvantGarde Bk BT" w:cs="Arial"/>
          <w:b/>
          <w:bCs/>
          <w:spacing w:val="-3"/>
          <w:sz w:val="22"/>
          <w:szCs w:val="22"/>
          <w:lang w:val="pt-BR"/>
        </w:rPr>
        <w:t>H. CONSEJO GENERAL UNIVERSITARIO</w:t>
      </w:r>
    </w:p>
    <w:p w:rsidR="004F4A03" w:rsidRPr="005651F5" w:rsidRDefault="004F4A03" w:rsidP="004F4A03">
      <w:pPr>
        <w:tabs>
          <w:tab w:val="left" w:pos="0"/>
        </w:tabs>
        <w:suppressAutoHyphens/>
        <w:jc w:val="both"/>
        <w:rPr>
          <w:rFonts w:ascii="AvantGarde Bk BT" w:hAnsi="AvantGarde Bk BT" w:cs="Arial"/>
          <w:b/>
          <w:bCs/>
          <w:spacing w:val="-3"/>
          <w:sz w:val="22"/>
          <w:szCs w:val="22"/>
          <w:lang w:val="pt-BR"/>
        </w:rPr>
      </w:pPr>
      <w:r w:rsidRPr="005651F5">
        <w:rPr>
          <w:rFonts w:ascii="AvantGarde Bk BT" w:hAnsi="AvantGarde Bk BT" w:cs="Arial"/>
          <w:b/>
          <w:bCs/>
          <w:spacing w:val="-3"/>
          <w:sz w:val="22"/>
          <w:szCs w:val="22"/>
          <w:lang w:val="pt-BR"/>
        </w:rPr>
        <w:t>P R E S E N T E</w:t>
      </w:r>
    </w:p>
    <w:p w:rsidR="004F4A03" w:rsidRPr="005651F5" w:rsidRDefault="004F4A03" w:rsidP="004F4A03">
      <w:pPr>
        <w:jc w:val="both"/>
        <w:rPr>
          <w:rFonts w:ascii="AvantGarde Bk BT" w:hAnsi="AvantGarde Bk BT"/>
          <w:sz w:val="22"/>
          <w:szCs w:val="22"/>
          <w:lang w:val="es-ES_tradnl"/>
        </w:rPr>
      </w:pPr>
    </w:p>
    <w:p w:rsidR="004F4A03" w:rsidRPr="005651F5" w:rsidRDefault="004F4A03" w:rsidP="004F4A03">
      <w:pPr>
        <w:jc w:val="both"/>
        <w:rPr>
          <w:rFonts w:ascii="AvantGarde Bk BT" w:hAnsi="AvantGarde Bk BT" w:cs="Arial"/>
          <w:sz w:val="22"/>
          <w:szCs w:val="22"/>
        </w:rPr>
      </w:pPr>
      <w:r w:rsidRPr="005651F5">
        <w:rPr>
          <w:rFonts w:ascii="AvantGarde Bk BT" w:hAnsi="AvantGarde Bk BT"/>
          <w:sz w:val="22"/>
          <w:szCs w:val="22"/>
          <w:lang w:val="es-ES_tradnl"/>
        </w:rPr>
        <w:t xml:space="preserve">A las Comisiones Permanentes de Educación y de Normatividad ha sido turnada una solicitud proveniente del Rector General de la Universidad de Guadalajara, en virtud de la cual se propone que </w:t>
      </w:r>
      <w:r w:rsidRPr="005651F5">
        <w:rPr>
          <w:rFonts w:ascii="AvantGarde Bk BT" w:hAnsi="AvantGarde Bk BT" w:cs="Arial"/>
          <w:b/>
          <w:bCs/>
          <w:sz w:val="22"/>
          <w:szCs w:val="22"/>
          <w:lang w:val="es-ES"/>
        </w:rPr>
        <w:t xml:space="preserve">en el ciclo escolar </w:t>
      </w:r>
      <w:r w:rsidR="00972172" w:rsidRPr="005651F5">
        <w:rPr>
          <w:rFonts w:ascii="AvantGarde Bk BT" w:hAnsi="AvantGarde Bk BT" w:cs="Arial"/>
          <w:b/>
          <w:bCs/>
          <w:sz w:val="22"/>
          <w:szCs w:val="22"/>
          <w:lang w:val="es-ES"/>
        </w:rPr>
        <w:t>2021 “B”</w:t>
      </w:r>
      <w:r w:rsidRPr="005651F5">
        <w:rPr>
          <w:rFonts w:ascii="AvantGarde Bk BT" w:hAnsi="AvantGarde Bk BT" w:cs="Arial"/>
          <w:b/>
          <w:bCs/>
          <w:sz w:val="22"/>
          <w:szCs w:val="22"/>
          <w:lang w:val="es-ES"/>
        </w:rPr>
        <w:t>, los alumnos que se sitúen en el supuesto establecido en el artículo 35 del Reglamento General de Evaluación y Promoción de Alumnos de la Universidad de Guadalajara no sean dados de baja</w:t>
      </w:r>
      <w:r w:rsidRPr="005651F5">
        <w:rPr>
          <w:rFonts w:ascii="AvantGarde Bk BT" w:hAnsi="AvantGarde Bk BT"/>
          <w:b/>
          <w:bCs/>
          <w:sz w:val="22"/>
          <w:szCs w:val="22"/>
          <w:lang w:val="es-ES_tradnl"/>
        </w:rPr>
        <w:t>,</w:t>
      </w:r>
      <w:r w:rsidRPr="005651F5">
        <w:rPr>
          <w:rFonts w:ascii="AvantGarde Bk BT" w:hAnsi="AvantGarde Bk BT"/>
          <w:sz w:val="22"/>
          <w:szCs w:val="22"/>
          <w:lang w:val="es-ES_tradnl"/>
        </w:rPr>
        <w:t xml:space="preserve"> conforme a los siguientes:</w:t>
      </w:r>
    </w:p>
    <w:p w:rsidR="004F4A03" w:rsidRPr="005651F5" w:rsidRDefault="004F4A03" w:rsidP="004F4A03">
      <w:pPr>
        <w:jc w:val="both"/>
        <w:rPr>
          <w:rFonts w:ascii="AvantGarde Bk BT" w:hAnsi="AvantGarde Bk BT" w:cs="Arial"/>
          <w:sz w:val="22"/>
          <w:szCs w:val="22"/>
        </w:rPr>
      </w:pPr>
    </w:p>
    <w:p w:rsidR="004F4A03" w:rsidRPr="005651F5" w:rsidRDefault="004F4A03" w:rsidP="004F4A03">
      <w:pPr>
        <w:contextualSpacing/>
        <w:jc w:val="center"/>
        <w:rPr>
          <w:rFonts w:ascii="AvantGarde Bk BT" w:hAnsi="AvantGarde Bk BT"/>
          <w:b/>
          <w:sz w:val="22"/>
          <w:szCs w:val="22"/>
          <w:lang w:val="es-ES_tradnl"/>
        </w:rPr>
      </w:pPr>
      <w:r w:rsidRPr="005651F5">
        <w:rPr>
          <w:rFonts w:ascii="AvantGarde Bk BT" w:hAnsi="AvantGarde Bk BT"/>
          <w:b/>
          <w:sz w:val="22"/>
          <w:szCs w:val="22"/>
          <w:lang w:val="es-ES_tradnl"/>
        </w:rPr>
        <w:t>ANTECEDENTES</w:t>
      </w:r>
    </w:p>
    <w:p w:rsidR="004F4A03" w:rsidRPr="005651F5" w:rsidRDefault="004F4A03" w:rsidP="004F4A03">
      <w:pPr>
        <w:contextualSpacing/>
        <w:jc w:val="both"/>
        <w:rPr>
          <w:rFonts w:ascii="AvantGarde Bk BT" w:hAnsi="AvantGarde Bk BT"/>
          <w:sz w:val="22"/>
          <w:szCs w:val="22"/>
          <w:lang w:val="es-ES_tradnl" w:eastAsia="es-MX"/>
        </w:rPr>
      </w:pPr>
    </w:p>
    <w:p w:rsidR="004F4A03" w:rsidRPr="005651F5" w:rsidRDefault="004F4A03" w:rsidP="004F4A03">
      <w:pPr>
        <w:contextualSpacing/>
        <w:jc w:val="both"/>
        <w:rPr>
          <w:rFonts w:ascii="AvantGarde Bk BT" w:hAnsi="AvantGarde Bk BT"/>
          <w:b/>
          <w:bCs/>
          <w:sz w:val="22"/>
          <w:szCs w:val="22"/>
          <w:lang w:val="es-ES_tradnl" w:eastAsia="es-MX"/>
        </w:rPr>
      </w:pPr>
      <w:r w:rsidRPr="005651F5">
        <w:rPr>
          <w:rFonts w:ascii="AvantGarde Bk BT" w:hAnsi="AvantGarde Bk BT"/>
          <w:b/>
          <w:bCs/>
          <w:sz w:val="22"/>
          <w:szCs w:val="22"/>
          <w:lang w:val="es-ES_tradnl" w:eastAsia="es-MX"/>
        </w:rPr>
        <w:t xml:space="preserve">A. RESPECTO DEL PROCEDIMIENTO DE EVALUACIÓN DE LOS ALUMNOS DE LA UNIVERSIDAD DE GUADALAJARA </w:t>
      </w:r>
    </w:p>
    <w:p w:rsidR="004F4A03" w:rsidRPr="005651F5" w:rsidRDefault="004F4A03" w:rsidP="004F4A03">
      <w:pPr>
        <w:ind w:left="708"/>
        <w:contextualSpacing/>
        <w:rPr>
          <w:rFonts w:ascii="AvantGarde Bk BT" w:hAnsi="AvantGarde Bk BT"/>
          <w:bCs/>
          <w:sz w:val="22"/>
          <w:szCs w:val="22"/>
          <w:lang w:val="es-ES_tradnl"/>
        </w:rPr>
      </w:pPr>
    </w:p>
    <w:p w:rsidR="004F4A03" w:rsidRPr="005651F5" w:rsidRDefault="004F4A03" w:rsidP="004F4A03">
      <w:pPr>
        <w:numPr>
          <w:ilvl w:val="0"/>
          <w:numId w:val="2"/>
        </w:numPr>
        <w:contextualSpacing/>
        <w:jc w:val="both"/>
        <w:rPr>
          <w:rFonts w:ascii="AvantGarde Bk BT" w:hAnsi="AvantGarde Bk BT"/>
          <w:sz w:val="22"/>
          <w:szCs w:val="22"/>
          <w:lang w:val="es-ES_tradnl" w:eastAsia="es-MX"/>
        </w:rPr>
      </w:pPr>
      <w:r w:rsidRPr="005651F5">
        <w:rPr>
          <w:rFonts w:ascii="AvantGarde Bk BT" w:hAnsi="AvantGarde Bk BT"/>
          <w:sz w:val="22"/>
          <w:szCs w:val="22"/>
          <w:lang w:val="es-ES_tradnl" w:eastAsia="es-MX"/>
        </w:rPr>
        <w:t>El día 15 de enero de 1994 se publicó, en el periódico oficial "El Estado de Jalisco", el Decreto 15319 del Congreso del Estado de Jalisco, mediante el cual se emitió la Ley Orgánica de la Universidad de Guadalajara.</w:t>
      </w:r>
    </w:p>
    <w:p w:rsidR="004F4A03" w:rsidRPr="005651F5" w:rsidRDefault="004F4A03" w:rsidP="004F4A03">
      <w:pPr>
        <w:ind w:left="720"/>
        <w:contextualSpacing/>
        <w:jc w:val="both"/>
        <w:rPr>
          <w:rFonts w:ascii="AvantGarde Bk BT" w:hAnsi="AvantGarde Bk BT"/>
          <w:sz w:val="22"/>
          <w:szCs w:val="22"/>
          <w:lang w:val="es-ES_tradnl" w:eastAsia="es-MX"/>
        </w:rPr>
      </w:pPr>
    </w:p>
    <w:p w:rsidR="004F4A03" w:rsidRPr="005651F5" w:rsidRDefault="004F4A03" w:rsidP="004F4A03">
      <w:pPr>
        <w:numPr>
          <w:ilvl w:val="0"/>
          <w:numId w:val="2"/>
        </w:numPr>
        <w:contextualSpacing/>
        <w:jc w:val="both"/>
        <w:rPr>
          <w:rFonts w:ascii="AvantGarde Bk BT" w:hAnsi="AvantGarde Bk BT"/>
          <w:sz w:val="22"/>
          <w:szCs w:val="22"/>
          <w:lang w:val="es-ES_tradnl" w:eastAsia="es-MX"/>
        </w:rPr>
      </w:pPr>
      <w:r w:rsidRPr="005651F5">
        <w:rPr>
          <w:rFonts w:ascii="AvantGarde Bk BT" w:hAnsi="AvantGarde Bk BT"/>
          <w:sz w:val="22"/>
          <w:szCs w:val="22"/>
          <w:lang w:val="es-ES_tradnl" w:eastAsia="es-MX"/>
        </w:rPr>
        <w:t>En la Ley Orgánica se establecen como fines de la Universidad de Guadalajara, formar y actualizar los técnicos, bachilleres, técnicos profesionales, profesionistas graduados, y demás recursos humanos que requiera el desarrollo socioeconómico del Estado, así como organizar, realizar, fomentar y difundir la investigación científica, tecnológica y humanística, conforme lo establecen las fracciones I y II del artículo 5 de la Ley Orgánica.</w:t>
      </w:r>
    </w:p>
    <w:p w:rsidR="004F4A03" w:rsidRPr="005651F5" w:rsidRDefault="004F4A03" w:rsidP="004F4A03">
      <w:pPr>
        <w:ind w:left="708"/>
        <w:contextualSpacing/>
        <w:jc w:val="both"/>
        <w:rPr>
          <w:rFonts w:ascii="AvantGarde Bk BT" w:hAnsi="AvantGarde Bk BT"/>
          <w:sz w:val="22"/>
          <w:szCs w:val="22"/>
          <w:lang w:val="es-ES_tradnl" w:eastAsia="es-MX"/>
        </w:rPr>
      </w:pPr>
    </w:p>
    <w:p w:rsidR="004F4A03" w:rsidRPr="005651F5" w:rsidRDefault="004F4A03" w:rsidP="004F4A03">
      <w:pPr>
        <w:numPr>
          <w:ilvl w:val="0"/>
          <w:numId w:val="2"/>
        </w:numPr>
        <w:contextualSpacing/>
        <w:jc w:val="both"/>
        <w:rPr>
          <w:rFonts w:ascii="AvantGarde Bk BT" w:hAnsi="AvantGarde Bk BT"/>
          <w:sz w:val="22"/>
          <w:szCs w:val="22"/>
          <w:lang w:val="es-ES_tradnl" w:eastAsia="es-MX"/>
        </w:rPr>
      </w:pPr>
      <w:r w:rsidRPr="005651F5">
        <w:rPr>
          <w:rFonts w:ascii="AvantGarde Bk BT" w:hAnsi="AvantGarde Bk BT"/>
          <w:sz w:val="22"/>
          <w:szCs w:val="22"/>
          <w:lang w:val="es-ES_tradnl" w:eastAsia="es-MX"/>
        </w:rPr>
        <w:t>Además de lo anterior, como parte de sus funciones la Universidad impartirá educación que tenderá a la formación integral de sus alumnos, al desenvolvimiento pleno de sus capacidades y su personalidad; fomentará a la vez en ellos la tolerancia, el amor a la patria y a la humanidad, así como la conciencia de solidaridad en la democracia, en la justicia y en la libertad, en términos de lo establecido en el artículo 8 de la Ley Orgánica.</w:t>
      </w:r>
    </w:p>
    <w:p w:rsidR="004F4A03" w:rsidRPr="005651F5" w:rsidRDefault="004F4A03" w:rsidP="004F4A03">
      <w:pPr>
        <w:ind w:left="708"/>
        <w:contextualSpacing/>
        <w:jc w:val="both"/>
        <w:rPr>
          <w:rFonts w:ascii="AvantGarde Bk BT" w:hAnsi="AvantGarde Bk BT"/>
          <w:sz w:val="22"/>
          <w:szCs w:val="22"/>
          <w:lang w:val="es-ES_tradnl" w:eastAsia="es-MX"/>
        </w:rPr>
      </w:pPr>
    </w:p>
    <w:p w:rsidR="004F4A03" w:rsidRPr="00EA129F" w:rsidRDefault="004F4A03" w:rsidP="004F4A03">
      <w:pPr>
        <w:pStyle w:val="Prrafodelista"/>
        <w:numPr>
          <w:ilvl w:val="0"/>
          <w:numId w:val="2"/>
        </w:numPr>
        <w:contextualSpacing/>
        <w:jc w:val="both"/>
        <w:rPr>
          <w:rFonts w:ascii="AvantGarde Bk BT" w:hAnsi="AvantGarde Bk BT"/>
          <w:sz w:val="22"/>
          <w:szCs w:val="22"/>
          <w:lang w:val="es-ES_tradnl" w:eastAsia="es-MX"/>
        </w:rPr>
      </w:pPr>
      <w:r w:rsidRPr="005651F5">
        <w:rPr>
          <w:rFonts w:ascii="AvantGarde Bk BT" w:hAnsi="AvantGarde Bk BT"/>
          <w:sz w:val="22"/>
          <w:szCs w:val="22"/>
          <w:lang w:val="es-ES_tradnl" w:eastAsia="es-MX"/>
        </w:rPr>
        <w:t xml:space="preserve">Para efecto de lo antes referido, se considera como alumno a todo aquél que, cumpliendo los requisitos de ingreso establecidos por la normatividad aplicable, haya sido admitido por la autoridad competente y se encuentre inscrito en alguno de los programas académicos de la Universidad, de conformidad con lo establecido en el artículo 20 de la Ley Orgánica. </w:t>
      </w:r>
    </w:p>
    <w:p w:rsidR="00175F88" w:rsidRDefault="00175F88">
      <w:pPr>
        <w:rPr>
          <w:rFonts w:ascii="AvantGarde Bk BT" w:hAnsi="AvantGarde Bk BT"/>
          <w:sz w:val="22"/>
          <w:szCs w:val="22"/>
          <w:lang w:val="es-ES_tradnl" w:eastAsia="es-MX"/>
        </w:rPr>
      </w:pPr>
      <w:r>
        <w:rPr>
          <w:rFonts w:ascii="AvantGarde Bk BT" w:hAnsi="AvantGarde Bk BT"/>
          <w:sz w:val="22"/>
          <w:szCs w:val="22"/>
          <w:lang w:val="es-ES_tradnl" w:eastAsia="es-MX"/>
        </w:rPr>
        <w:br w:type="page"/>
      </w:r>
    </w:p>
    <w:p w:rsidR="004F4A03" w:rsidRPr="005651F5" w:rsidRDefault="004F4A03" w:rsidP="004F4A03">
      <w:pPr>
        <w:ind w:left="708"/>
        <w:contextualSpacing/>
        <w:jc w:val="both"/>
        <w:rPr>
          <w:rFonts w:ascii="AvantGarde Bk BT" w:hAnsi="AvantGarde Bk BT"/>
          <w:sz w:val="22"/>
          <w:szCs w:val="22"/>
          <w:lang w:val="es-ES_tradnl" w:eastAsia="es-MX"/>
        </w:rPr>
      </w:pPr>
    </w:p>
    <w:p w:rsidR="004F4A03" w:rsidRPr="005651F5" w:rsidRDefault="004F4A03" w:rsidP="004F4A03">
      <w:pPr>
        <w:pStyle w:val="Prrafodelista"/>
        <w:numPr>
          <w:ilvl w:val="0"/>
          <w:numId w:val="2"/>
        </w:numPr>
        <w:contextualSpacing/>
        <w:jc w:val="both"/>
        <w:rPr>
          <w:rFonts w:ascii="AvantGarde Bk BT" w:hAnsi="AvantGarde Bk BT"/>
          <w:sz w:val="22"/>
          <w:szCs w:val="22"/>
          <w:lang w:val="es-ES_tradnl" w:eastAsia="es-MX"/>
        </w:rPr>
      </w:pPr>
      <w:r w:rsidRPr="005651F5">
        <w:rPr>
          <w:rFonts w:ascii="AvantGarde Bk BT" w:hAnsi="AvantGarde Bk BT"/>
          <w:sz w:val="22"/>
          <w:szCs w:val="22"/>
          <w:lang w:val="es-ES_tradnl" w:eastAsia="es-MX"/>
        </w:rPr>
        <w:t>Ahora bien, el Reglamento General de Evaluación y Promoción de Alumnos de la Universidad de Guadalajara (RGEPA), regula la evaluación del proceso enseñanza-aprendizaje de los alumnos, de conformidad con los planes de estudio que se imparten en la Universidad de Guadalajara, y fue aprobado por el H. Consejo General Universitario, mediante dictamen No. IV/99/703B, el 09 de octubre de 1999.</w:t>
      </w:r>
    </w:p>
    <w:p w:rsidR="004F4A03" w:rsidRPr="005651F5" w:rsidRDefault="004F4A03" w:rsidP="004F4A03">
      <w:pPr>
        <w:ind w:left="708"/>
        <w:contextualSpacing/>
        <w:jc w:val="both"/>
        <w:rPr>
          <w:rFonts w:ascii="AvantGarde Bk BT" w:hAnsi="AvantGarde Bk BT"/>
          <w:sz w:val="22"/>
          <w:szCs w:val="22"/>
          <w:lang w:val="es-ES_tradnl" w:eastAsia="es-MX"/>
        </w:rPr>
      </w:pPr>
    </w:p>
    <w:p w:rsidR="004F4A03" w:rsidRPr="005651F5" w:rsidRDefault="004F4A03" w:rsidP="004F4A03">
      <w:pPr>
        <w:pStyle w:val="Prrafodelista"/>
        <w:numPr>
          <w:ilvl w:val="0"/>
          <w:numId w:val="2"/>
        </w:numPr>
        <w:contextualSpacing/>
        <w:jc w:val="both"/>
        <w:rPr>
          <w:rFonts w:ascii="AvantGarde Bk BT" w:hAnsi="AvantGarde Bk BT" w:cstheme="minorBidi"/>
          <w:bCs/>
          <w:sz w:val="22"/>
          <w:szCs w:val="22"/>
          <w:lang w:val="es-ES_tradnl" w:eastAsia="es-MX"/>
        </w:rPr>
      </w:pPr>
      <w:r w:rsidRPr="005651F5">
        <w:rPr>
          <w:rFonts w:ascii="AvantGarde Bk BT" w:hAnsi="AvantGarde Bk BT" w:cstheme="minorBidi"/>
          <w:bCs/>
          <w:sz w:val="22"/>
          <w:szCs w:val="22"/>
          <w:lang w:val="es-ES_tradnl" w:eastAsia="es-MX"/>
        </w:rPr>
        <w:t>El R</w:t>
      </w:r>
      <w:r w:rsidRPr="005651F5">
        <w:rPr>
          <w:rFonts w:ascii="AvantGarde Bk BT" w:hAnsi="AvantGarde Bk BT"/>
          <w:sz w:val="22"/>
          <w:szCs w:val="22"/>
          <w:lang w:val="es-ES_tradnl" w:eastAsia="es-MX"/>
        </w:rPr>
        <w:t>GEPA</w:t>
      </w:r>
      <w:r w:rsidRPr="005651F5">
        <w:rPr>
          <w:rFonts w:ascii="AvantGarde Bk BT" w:hAnsi="AvantGarde Bk BT" w:cstheme="minorBidi"/>
          <w:bCs/>
          <w:sz w:val="22"/>
          <w:szCs w:val="22"/>
          <w:lang w:val="es-ES_tradnl" w:eastAsia="es-MX"/>
        </w:rPr>
        <w:t xml:space="preserve"> en su artículo 4, define a la evaluación como el conjunto de actividades realizadas para obtener y analizar información en forma continua y sistemática del proceso enseñanza-aprendizaje, que permitan verificar los logros obtenidos y determinarles un valor específico.</w:t>
      </w:r>
    </w:p>
    <w:p w:rsidR="004F4A03" w:rsidRPr="005651F5" w:rsidRDefault="004F4A03" w:rsidP="004F4A03">
      <w:pPr>
        <w:pStyle w:val="Prrafodelista"/>
        <w:rPr>
          <w:rFonts w:ascii="AvantGarde Bk BT" w:hAnsi="AvantGarde Bk BT" w:cstheme="minorBidi"/>
          <w:bCs/>
          <w:sz w:val="22"/>
          <w:szCs w:val="22"/>
          <w:lang w:val="es-ES_tradnl" w:eastAsia="es-MX"/>
        </w:rPr>
      </w:pPr>
    </w:p>
    <w:p w:rsidR="004F4A03" w:rsidRPr="005651F5" w:rsidRDefault="004F4A03" w:rsidP="004F4A03">
      <w:pPr>
        <w:pStyle w:val="Prrafodelista"/>
        <w:numPr>
          <w:ilvl w:val="0"/>
          <w:numId w:val="2"/>
        </w:numPr>
        <w:contextualSpacing/>
        <w:jc w:val="both"/>
        <w:rPr>
          <w:rFonts w:ascii="AvantGarde Bk BT" w:hAnsi="AvantGarde Bk BT" w:cstheme="minorBidi"/>
          <w:bCs/>
          <w:sz w:val="22"/>
          <w:szCs w:val="22"/>
          <w:lang w:val="es-ES_tradnl" w:eastAsia="es-MX"/>
        </w:rPr>
      </w:pPr>
      <w:r w:rsidRPr="005651F5">
        <w:rPr>
          <w:rFonts w:ascii="AvantGarde Bk BT" w:hAnsi="AvantGarde Bk BT" w:cstheme="minorBidi"/>
          <w:bCs/>
          <w:sz w:val="22"/>
          <w:szCs w:val="22"/>
          <w:lang w:val="es-ES_tradnl" w:eastAsia="es-MX"/>
        </w:rPr>
        <w:t>Dicho ordenamiento, establece en su artículo 11, que la evaluación será continua y en ella se tomarán en consideración, los siguientes aspectos: los conocimientos, las capacidades, habilidades, destrezas, aptitudes y las actitudes, adquiridos durante el desarrollo de la materia.</w:t>
      </w:r>
    </w:p>
    <w:p w:rsidR="004F4A03" w:rsidRPr="005651F5" w:rsidRDefault="004F4A03" w:rsidP="004F4A03">
      <w:pPr>
        <w:pStyle w:val="Prrafodelista"/>
        <w:rPr>
          <w:rFonts w:ascii="AvantGarde Bk BT" w:hAnsi="AvantGarde Bk BT" w:cstheme="minorBidi"/>
          <w:bCs/>
          <w:sz w:val="22"/>
          <w:szCs w:val="22"/>
          <w:lang w:val="es-ES_tradnl" w:eastAsia="es-MX"/>
        </w:rPr>
      </w:pPr>
    </w:p>
    <w:p w:rsidR="004F4A03" w:rsidRPr="005651F5" w:rsidRDefault="00A63E84" w:rsidP="004F4A03">
      <w:pPr>
        <w:pStyle w:val="Prrafodelista"/>
        <w:numPr>
          <w:ilvl w:val="0"/>
          <w:numId w:val="2"/>
        </w:numPr>
        <w:contextualSpacing/>
        <w:jc w:val="both"/>
        <w:rPr>
          <w:rFonts w:ascii="AvantGarde Bk BT" w:hAnsi="AvantGarde Bk BT" w:cstheme="minorBidi"/>
          <w:bCs/>
          <w:sz w:val="22"/>
          <w:szCs w:val="22"/>
          <w:lang w:val="es-ES_tradnl" w:eastAsia="es-MX"/>
        </w:rPr>
      </w:pPr>
      <w:r w:rsidRPr="005651F5">
        <w:rPr>
          <w:rFonts w:ascii="AvantGarde Bk BT" w:hAnsi="AvantGarde Bk BT" w:cstheme="minorBidi"/>
          <w:bCs/>
          <w:sz w:val="22"/>
          <w:szCs w:val="22"/>
          <w:lang w:val="es-ES_tradnl" w:eastAsia="es-MX"/>
        </w:rPr>
        <w:t xml:space="preserve">Asimismo, el RGEPA establece </w:t>
      </w:r>
      <w:r w:rsidR="004F4A03" w:rsidRPr="005651F5">
        <w:rPr>
          <w:rFonts w:ascii="AvantGarde Bk BT" w:hAnsi="AvantGarde Bk BT" w:cstheme="minorBidi"/>
          <w:bCs/>
          <w:sz w:val="22"/>
          <w:szCs w:val="22"/>
          <w:lang w:val="es-ES_tradnl" w:eastAsia="es-MX"/>
        </w:rPr>
        <w:t>en su artículo 5 que, el resultado final de las evaluaciones será expresado conforme a la escala de calificaciones centesimal de 0 a 100, en números enteros, considerando como mínima aprobatoria la calificación de 60. Las materias que no son sujetas a medición cuantitativa se certificarán como acreditadas (A) o no acreditadas (NA).</w:t>
      </w:r>
    </w:p>
    <w:p w:rsidR="004F4A03" w:rsidRPr="005651F5" w:rsidRDefault="004F4A03" w:rsidP="004F4A03">
      <w:pPr>
        <w:pStyle w:val="Prrafodelista"/>
        <w:rPr>
          <w:rFonts w:ascii="AvantGarde Bk BT" w:hAnsi="AvantGarde Bk BT" w:cstheme="minorBidi"/>
          <w:bCs/>
          <w:sz w:val="22"/>
          <w:szCs w:val="22"/>
          <w:lang w:val="es-ES_tradnl" w:eastAsia="es-MX"/>
        </w:rPr>
      </w:pPr>
    </w:p>
    <w:p w:rsidR="004F4A03" w:rsidRPr="005651F5" w:rsidRDefault="004F4A03" w:rsidP="004F4A03">
      <w:pPr>
        <w:pStyle w:val="Prrafodelista"/>
        <w:numPr>
          <w:ilvl w:val="0"/>
          <w:numId w:val="2"/>
        </w:numPr>
        <w:contextualSpacing/>
        <w:jc w:val="both"/>
        <w:rPr>
          <w:rFonts w:ascii="AvantGarde Bk BT" w:hAnsi="AvantGarde Bk BT" w:cstheme="minorBidi"/>
          <w:bCs/>
          <w:sz w:val="22"/>
          <w:szCs w:val="22"/>
          <w:lang w:val="es-ES_tradnl" w:eastAsia="es-MX"/>
        </w:rPr>
      </w:pPr>
      <w:r w:rsidRPr="005651F5">
        <w:rPr>
          <w:rFonts w:ascii="AvantGarde Bk BT" w:hAnsi="AvantGarde Bk BT" w:cstheme="minorBidi"/>
          <w:bCs/>
          <w:sz w:val="22"/>
          <w:szCs w:val="22"/>
          <w:lang w:val="es-ES_tradnl" w:eastAsia="es-MX"/>
        </w:rPr>
        <w:t>Además, para que el alumno tenga derecho al registro del resultado final de la evaluación en el período ordinario, establecido en el calendario escolar aprobado por el H. Consejo General Universitario, se requiere lo establecido en el artículo 20 del RGEPA, a saber:</w:t>
      </w:r>
    </w:p>
    <w:p w:rsidR="004F4A03" w:rsidRPr="005651F5" w:rsidRDefault="004F4A03" w:rsidP="004F4A03">
      <w:pPr>
        <w:pStyle w:val="Prrafodelista"/>
        <w:rPr>
          <w:sz w:val="22"/>
          <w:szCs w:val="22"/>
        </w:rPr>
      </w:pPr>
    </w:p>
    <w:p w:rsidR="004F4A03" w:rsidRPr="005651F5" w:rsidRDefault="004F4A03" w:rsidP="004F4A03">
      <w:pPr>
        <w:pStyle w:val="Prrafodelista"/>
        <w:numPr>
          <w:ilvl w:val="1"/>
          <w:numId w:val="2"/>
        </w:numPr>
        <w:ind w:left="1776"/>
        <w:contextualSpacing/>
        <w:jc w:val="both"/>
        <w:rPr>
          <w:rFonts w:ascii="AvantGarde Bk BT" w:hAnsi="AvantGarde Bk BT" w:cstheme="minorBidi"/>
          <w:bCs/>
          <w:i/>
          <w:sz w:val="22"/>
          <w:szCs w:val="22"/>
          <w:lang w:val="es-ES_tradnl" w:eastAsia="es-MX"/>
        </w:rPr>
      </w:pPr>
      <w:r w:rsidRPr="005651F5">
        <w:rPr>
          <w:rFonts w:ascii="AvantGarde Bk BT" w:hAnsi="AvantGarde Bk BT" w:cstheme="minorBidi"/>
          <w:bCs/>
          <w:i/>
          <w:sz w:val="22"/>
          <w:szCs w:val="22"/>
          <w:lang w:val="es-ES_tradnl" w:eastAsia="es-MX"/>
        </w:rPr>
        <w:t xml:space="preserve">Estar inscrito en el plan de estudios y curso correspondiente, y </w:t>
      </w:r>
    </w:p>
    <w:p w:rsidR="004F4A03" w:rsidRPr="005651F5" w:rsidRDefault="004F4A03" w:rsidP="004F4A03">
      <w:pPr>
        <w:pStyle w:val="Prrafodelista"/>
        <w:numPr>
          <w:ilvl w:val="1"/>
          <w:numId w:val="2"/>
        </w:numPr>
        <w:ind w:left="1776"/>
        <w:contextualSpacing/>
        <w:jc w:val="both"/>
        <w:rPr>
          <w:rFonts w:ascii="AvantGarde Bk BT" w:hAnsi="AvantGarde Bk BT" w:cstheme="minorBidi"/>
          <w:bCs/>
          <w:i/>
          <w:sz w:val="22"/>
          <w:szCs w:val="22"/>
          <w:lang w:val="es-ES_tradnl" w:eastAsia="es-MX"/>
        </w:rPr>
      </w:pPr>
      <w:r w:rsidRPr="005651F5">
        <w:rPr>
          <w:rFonts w:ascii="AvantGarde Bk BT" w:hAnsi="AvantGarde Bk BT" w:cstheme="minorBidi"/>
          <w:bCs/>
          <w:i/>
          <w:sz w:val="22"/>
          <w:szCs w:val="22"/>
          <w:lang w:val="es-ES_tradnl" w:eastAsia="es-MX"/>
        </w:rPr>
        <w:t>Tener un mínimo de asistencia del 80% a clases y actividades registradas durante el curso.</w:t>
      </w:r>
    </w:p>
    <w:p w:rsidR="004F4A03" w:rsidRPr="005651F5" w:rsidRDefault="004F4A03" w:rsidP="004F4A03">
      <w:pPr>
        <w:pStyle w:val="Prrafodelista"/>
        <w:ind w:left="1776"/>
        <w:contextualSpacing/>
        <w:jc w:val="both"/>
        <w:rPr>
          <w:rFonts w:ascii="AvantGarde Bk BT" w:hAnsi="AvantGarde Bk BT" w:cstheme="minorBidi"/>
          <w:bCs/>
          <w:i/>
          <w:sz w:val="22"/>
          <w:szCs w:val="22"/>
          <w:lang w:val="es-ES_tradnl" w:eastAsia="es-MX"/>
        </w:rPr>
      </w:pPr>
      <w:r w:rsidRPr="005651F5">
        <w:rPr>
          <w:rFonts w:ascii="AvantGarde Bk BT" w:hAnsi="AvantGarde Bk BT" w:cstheme="minorBidi"/>
          <w:bCs/>
          <w:i/>
          <w:sz w:val="22"/>
          <w:szCs w:val="22"/>
          <w:lang w:val="es-ES_tradnl" w:eastAsia="es-MX"/>
        </w:rPr>
        <w:t xml:space="preserve">La fracción II no será aplicable para los estudios de posgrado ni para los planes de estudio que se impartan en las modalidades no convencionales (abierto, a distancia y </w:t>
      </w:r>
      <w:proofErr w:type="spellStart"/>
      <w:r w:rsidRPr="005651F5">
        <w:rPr>
          <w:rFonts w:ascii="AvantGarde Bk BT" w:hAnsi="AvantGarde Bk BT" w:cstheme="minorBidi"/>
          <w:bCs/>
          <w:i/>
          <w:sz w:val="22"/>
          <w:szCs w:val="22"/>
          <w:lang w:val="es-ES_tradnl" w:eastAsia="es-MX"/>
        </w:rPr>
        <w:t>semiescolarizado</w:t>
      </w:r>
      <w:proofErr w:type="spellEnd"/>
      <w:r w:rsidRPr="005651F5">
        <w:rPr>
          <w:rFonts w:ascii="AvantGarde Bk BT" w:hAnsi="AvantGarde Bk BT" w:cstheme="minorBidi"/>
          <w:bCs/>
          <w:i/>
          <w:sz w:val="22"/>
          <w:szCs w:val="22"/>
          <w:lang w:val="es-ES_tradnl" w:eastAsia="es-MX"/>
        </w:rPr>
        <w:t>), los cuales deberán cubrir los requisitos que establezca el dictamen correspondiente.</w:t>
      </w:r>
    </w:p>
    <w:p w:rsidR="00175F88" w:rsidRDefault="00175F88">
      <w:pPr>
        <w:rPr>
          <w:rFonts w:ascii="AvantGarde Bk BT" w:hAnsi="AvantGarde Bk BT" w:cstheme="minorBidi"/>
          <w:bCs/>
          <w:sz w:val="22"/>
          <w:szCs w:val="22"/>
          <w:lang w:val="es-ES_tradnl" w:eastAsia="es-MX"/>
        </w:rPr>
      </w:pPr>
      <w:r>
        <w:rPr>
          <w:rFonts w:ascii="AvantGarde Bk BT" w:hAnsi="AvantGarde Bk BT" w:cstheme="minorBidi"/>
          <w:bCs/>
          <w:sz w:val="22"/>
          <w:szCs w:val="22"/>
          <w:lang w:val="es-ES_tradnl" w:eastAsia="es-MX"/>
        </w:rPr>
        <w:br w:type="page"/>
      </w:r>
    </w:p>
    <w:p w:rsidR="00FB07A0" w:rsidRDefault="00FB07A0" w:rsidP="00FB07A0">
      <w:pPr>
        <w:contextualSpacing/>
        <w:jc w:val="both"/>
        <w:rPr>
          <w:rFonts w:ascii="AvantGarde Bk BT" w:hAnsi="AvantGarde Bk BT" w:cstheme="minorBidi"/>
          <w:bCs/>
          <w:sz w:val="22"/>
          <w:szCs w:val="22"/>
          <w:lang w:val="es-ES_tradnl" w:eastAsia="es-MX"/>
        </w:rPr>
      </w:pPr>
    </w:p>
    <w:p w:rsidR="00175F88" w:rsidRPr="005651F5" w:rsidRDefault="00175F88" w:rsidP="00FB07A0">
      <w:pPr>
        <w:contextualSpacing/>
        <w:jc w:val="both"/>
        <w:rPr>
          <w:rFonts w:ascii="AvantGarde Bk BT" w:hAnsi="AvantGarde Bk BT" w:cstheme="minorBidi"/>
          <w:bCs/>
          <w:sz w:val="22"/>
          <w:szCs w:val="22"/>
          <w:lang w:val="es-ES_tradnl" w:eastAsia="es-MX"/>
        </w:rPr>
      </w:pPr>
    </w:p>
    <w:p w:rsidR="004F4A03" w:rsidRPr="005651F5" w:rsidRDefault="004F4A03" w:rsidP="004F4A03">
      <w:pPr>
        <w:pStyle w:val="Prrafodelista"/>
        <w:numPr>
          <w:ilvl w:val="0"/>
          <w:numId w:val="2"/>
        </w:numPr>
        <w:contextualSpacing/>
        <w:jc w:val="both"/>
        <w:rPr>
          <w:rFonts w:ascii="AvantGarde Bk BT" w:hAnsi="AvantGarde Bk BT" w:cstheme="minorBidi"/>
          <w:bCs/>
          <w:sz w:val="22"/>
          <w:szCs w:val="22"/>
          <w:lang w:val="es-ES_tradnl" w:eastAsia="es-MX"/>
        </w:rPr>
      </w:pPr>
      <w:r w:rsidRPr="005651F5">
        <w:rPr>
          <w:rFonts w:ascii="AvantGarde Bk BT" w:hAnsi="AvantGarde Bk BT" w:cstheme="minorBidi"/>
          <w:bCs/>
          <w:sz w:val="22"/>
          <w:szCs w:val="22"/>
          <w:lang w:val="es-ES_tradnl" w:eastAsia="es-MX"/>
        </w:rPr>
        <w:t>En el caso de aquel alumno que por cualquier circunstancia no logre una calificación aprobatoria en el período ordinario y extraordinario, tendrá la oportunidad de repetir los cursos, como lo establecen los artículos 33 y 34 del ordenamiento en comento:</w:t>
      </w:r>
    </w:p>
    <w:p w:rsidR="004F4A03" w:rsidRPr="005651F5" w:rsidRDefault="004F4A03" w:rsidP="004F4A03">
      <w:pPr>
        <w:pStyle w:val="Prrafodelista"/>
        <w:ind w:left="720"/>
        <w:contextualSpacing/>
        <w:jc w:val="both"/>
        <w:rPr>
          <w:rFonts w:ascii="AvantGarde Bk BT" w:hAnsi="AvantGarde Bk BT" w:cstheme="minorBidi"/>
          <w:bCs/>
          <w:sz w:val="22"/>
          <w:szCs w:val="22"/>
          <w:lang w:val="es-ES_tradnl" w:eastAsia="es-MX"/>
        </w:rPr>
      </w:pPr>
    </w:p>
    <w:p w:rsidR="004F4A03" w:rsidRPr="005651F5" w:rsidRDefault="004F4A03" w:rsidP="004F4A03">
      <w:pPr>
        <w:pStyle w:val="Prrafodelista"/>
        <w:ind w:left="1416"/>
        <w:contextualSpacing/>
        <w:jc w:val="both"/>
        <w:rPr>
          <w:rFonts w:ascii="AvantGarde Bk BT" w:hAnsi="AvantGarde Bk BT" w:cstheme="minorBidi"/>
          <w:i/>
          <w:iCs/>
          <w:sz w:val="22"/>
          <w:szCs w:val="22"/>
          <w:lang w:val="es-ES_tradnl" w:eastAsia="es-MX"/>
        </w:rPr>
      </w:pPr>
      <w:r w:rsidRPr="005651F5">
        <w:rPr>
          <w:rFonts w:ascii="AvantGarde Bk BT" w:hAnsi="AvantGarde Bk BT" w:cstheme="minorBidi"/>
          <w:b/>
          <w:i/>
          <w:iCs/>
          <w:sz w:val="22"/>
          <w:szCs w:val="22"/>
          <w:lang w:val="es-ES_tradnl" w:eastAsia="es-MX"/>
        </w:rPr>
        <w:t>Artículo 33.</w:t>
      </w:r>
      <w:r w:rsidRPr="005651F5">
        <w:rPr>
          <w:rFonts w:ascii="AvantGarde Bk BT" w:hAnsi="AvantGarde Bk BT" w:cstheme="minorBidi"/>
          <w:i/>
          <w:iCs/>
          <w:sz w:val="22"/>
          <w:szCs w:val="22"/>
          <w:lang w:val="es-ES_tradnl" w:eastAsia="es-MX"/>
        </w:rPr>
        <w:t xml:space="preserve"> El alumno que por cualquier circunstancia no logre una calificación aprobatoria en el periodo extraordinario, deberá repetir la materia en el ciclo escolar inmediato siguiente en que se ofrezca, teniendo la oportunidad de acreditarla durante el proceso de evaluación ordinario o en el periodo extraordinario, excepto para alumnos de posgrado.</w:t>
      </w:r>
    </w:p>
    <w:p w:rsidR="004F4A03" w:rsidRPr="005651F5" w:rsidRDefault="004F4A03" w:rsidP="004F4A03">
      <w:pPr>
        <w:pStyle w:val="Prrafodelista"/>
        <w:ind w:left="1416"/>
        <w:contextualSpacing/>
        <w:jc w:val="both"/>
        <w:rPr>
          <w:rFonts w:ascii="AvantGarde Bk BT" w:hAnsi="AvantGarde Bk BT" w:cstheme="minorBidi"/>
          <w:i/>
          <w:iCs/>
          <w:sz w:val="22"/>
          <w:szCs w:val="22"/>
          <w:lang w:val="es-ES_tradnl" w:eastAsia="es-MX"/>
        </w:rPr>
      </w:pPr>
      <w:r w:rsidRPr="005651F5">
        <w:rPr>
          <w:rFonts w:ascii="AvantGarde Bk BT" w:hAnsi="AvantGarde Bk BT" w:cstheme="minorBidi"/>
          <w:i/>
          <w:iCs/>
          <w:sz w:val="22"/>
          <w:szCs w:val="22"/>
          <w:lang w:val="es-ES_tradnl" w:eastAsia="es-MX"/>
        </w:rPr>
        <w:t>...</w:t>
      </w:r>
    </w:p>
    <w:p w:rsidR="004F4A03" w:rsidRPr="005651F5" w:rsidRDefault="004F4A03" w:rsidP="004F4A03">
      <w:pPr>
        <w:pStyle w:val="Prrafodelista"/>
        <w:ind w:left="1416"/>
        <w:contextualSpacing/>
        <w:jc w:val="both"/>
        <w:rPr>
          <w:rFonts w:ascii="AvantGarde Bk BT" w:hAnsi="AvantGarde Bk BT" w:cstheme="minorBidi"/>
          <w:b/>
          <w:i/>
          <w:iCs/>
          <w:sz w:val="22"/>
          <w:szCs w:val="22"/>
          <w:lang w:val="es-ES_tradnl" w:eastAsia="es-MX"/>
        </w:rPr>
      </w:pPr>
    </w:p>
    <w:p w:rsidR="004F4A03" w:rsidRPr="005651F5" w:rsidRDefault="004F4A03" w:rsidP="004F4A03">
      <w:pPr>
        <w:pStyle w:val="Prrafodelista"/>
        <w:ind w:left="1416"/>
        <w:contextualSpacing/>
        <w:jc w:val="both"/>
        <w:rPr>
          <w:rFonts w:ascii="AvantGarde Bk BT" w:hAnsi="AvantGarde Bk BT" w:cstheme="minorBidi"/>
          <w:i/>
          <w:iCs/>
          <w:sz w:val="22"/>
          <w:szCs w:val="22"/>
          <w:lang w:val="es-ES_tradnl" w:eastAsia="es-MX"/>
        </w:rPr>
      </w:pPr>
      <w:r w:rsidRPr="005651F5">
        <w:rPr>
          <w:rFonts w:ascii="AvantGarde Bk BT" w:hAnsi="AvantGarde Bk BT" w:cstheme="minorBidi"/>
          <w:b/>
          <w:i/>
          <w:iCs/>
          <w:sz w:val="22"/>
          <w:szCs w:val="22"/>
          <w:lang w:val="es-ES_tradnl" w:eastAsia="es-MX"/>
        </w:rPr>
        <w:t>Artículo 34.</w:t>
      </w:r>
      <w:r w:rsidRPr="005651F5">
        <w:rPr>
          <w:rFonts w:ascii="AvantGarde Bk BT" w:hAnsi="AvantGarde Bk BT" w:cstheme="minorBidi"/>
          <w:i/>
          <w:iCs/>
          <w:sz w:val="22"/>
          <w:szCs w:val="22"/>
          <w:lang w:val="es-ES_tradnl" w:eastAsia="es-MX"/>
        </w:rPr>
        <w:t xml:space="preserve"> El alumno que haya sido dado de baja conforme al artículo 33 de este ordenamiento podrá solicitar por escrito a la Comisión de Educación del Consejo de Centro o de Escuela, antes del inicio del ciclo inmediato siguiente en que haya sido dado de baja, una nueva oportunidad para acreditar la materia o materias que adeude.</w:t>
      </w:r>
    </w:p>
    <w:p w:rsidR="004F4A03" w:rsidRPr="005651F5" w:rsidRDefault="004F4A03" w:rsidP="004F4A03">
      <w:pPr>
        <w:pStyle w:val="Prrafodelista"/>
        <w:ind w:left="1416"/>
        <w:contextualSpacing/>
        <w:jc w:val="both"/>
        <w:rPr>
          <w:rFonts w:ascii="AvantGarde Bk BT" w:hAnsi="AvantGarde Bk BT" w:cstheme="minorBidi"/>
          <w:i/>
          <w:iCs/>
          <w:sz w:val="22"/>
          <w:szCs w:val="22"/>
          <w:lang w:val="es-ES_tradnl" w:eastAsia="es-MX"/>
        </w:rPr>
      </w:pPr>
      <w:r w:rsidRPr="005651F5">
        <w:rPr>
          <w:rFonts w:ascii="AvantGarde Bk BT" w:hAnsi="AvantGarde Bk BT" w:cstheme="minorBidi"/>
          <w:i/>
          <w:iCs/>
          <w:sz w:val="22"/>
          <w:szCs w:val="22"/>
          <w:lang w:val="es-ES_tradnl" w:eastAsia="es-MX"/>
        </w:rPr>
        <w:t>....</w:t>
      </w:r>
    </w:p>
    <w:p w:rsidR="004F4A03" w:rsidRDefault="004F4A03" w:rsidP="004F4A03">
      <w:pPr>
        <w:contextualSpacing/>
        <w:rPr>
          <w:rFonts w:ascii="AvantGarde Bk BT" w:hAnsi="AvantGarde Bk BT"/>
          <w:bCs/>
          <w:sz w:val="22"/>
          <w:szCs w:val="22"/>
          <w:u w:val="single"/>
          <w:lang w:val="es-ES_tradnl"/>
        </w:rPr>
      </w:pPr>
    </w:p>
    <w:p w:rsidR="004F4A03" w:rsidRPr="005651F5" w:rsidRDefault="004F4A03" w:rsidP="004F4A03">
      <w:pPr>
        <w:contextualSpacing/>
        <w:jc w:val="both"/>
        <w:rPr>
          <w:rFonts w:ascii="AvantGarde Bk BT" w:hAnsi="AvantGarde Bk BT"/>
          <w:b/>
          <w:bCs/>
          <w:sz w:val="22"/>
          <w:szCs w:val="22"/>
          <w:lang w:val="es-ES_tradnl" w:eastAsia="es-MX"/>
        </w:rPr>
      </w:pPr>
      <w:r w:rsidRPr="005651F5">
        <w:rPr>
          <w:rFonts w:ascii="AvantGarde Bk BT" w:hAnsi="AvantGarde Bk BT"/>
          <w:b/>
          <w:bCs/>
          <w:sz w:val="22"/>
          <w:szCs w:val="22"/>
          <w:lang w:val="es-ES_tradnl" w:eastAsia="es-MX"/>
        </w:rPr>
        <w:t>B. RESPECTO DE LA PANDEMIA DE COVID-19</w:t>
      </w:r>
    </w:p>
    <w:p w:rsidR="004F4A03" w:rsidRPr="005651F5" w:rsidRDefault="004F4A03" w:rsidP="00E5243F">
      <w:pPr>
        <w:contextualSpacing/>
        <w:rPr>
          <w:rFonts w:ascii="AvantGarde Bk BT" w:hAnsi="AvantGarde Bk BT" w:cstheme="minorBidi"/>
          <w:bCs/>
          <w:sz w:val="22"/>
          <w:szCs w:val="22"/>
          <w:lang w:val="es-ES_tradnl" w:eastAsia="es-MX"/>
        </w:rPr>
      </w:pPr>
    </w:p>
    <w:p w:rsidR="004F4A03" w:rsidRPr="005651F5" w:rsidRDefault="004F4A03" w:rsidP="004F4A03">
      <w:pPr>
        <w:pStyle w:val="Prrafodelista"/>
        <w:numPr>
          <w:ilvl w:val="0"/>
          <w:numId w:val="2"/>
        </w:numPr>
        <w:contextualSpacing/>
        <w:jc w:val="both"/>
        <w:rPr>
          <w:rFonts w:ascii="AvantGarde Bk BT" w:hAnsi="AvantGarde Bk BT" w:cstheme="minorBidi"/>
          <w:bCs/>
          <w:sz w:val="22"/>
          <w:szCs w:val="22"/>
          <w:lang w:val="es-ES_tradnl" w:eastAsia="es-MX"/>
        </w:rPr>
      </w:pPr>
      <w:r w:rsidRPr="005651F5">
        <w:rPr>
          <w:rFonts w:ascii="AvantGarde Bk BT" w:hAnsi="AvantGarde Bk BT" w:cstheme="minorBidi"/>
          <w:bCs/>
          <w:sz w:val="22"/>
          <w:szCs w:val="22"/>
          <w:lang w:val="es-ES_tradnl" w:eastAsia="es-MX"/>
        </w:rPr>
        <w:t>El día 11 de marzo de 2020, la Organización Mundial de la Salud (OMS) declaró que la enfermedad por el virus SARS-CoV2 (COVID-19) pasaría de ser una epidemia a convertirse en una pandemia</w:t>
      </w:r>
      <w:r w:rsidRPr="005651F5">
        <w:rPr>
          <w:rStyle w:val="Refdenotaalpie"/>
          <w:rFonts w:ascii="AvantGarde Bk BT" w:hAnsi="AvantGarde Bk BT" w:cstheme="minorBidi"/>
          <w:bCs/>
          <w:sz w:val="22"/>
          <w:szCs w:val="22"/>
          <w:lang w:val="es-ES_tradnl" w:eastAsia="es-MX"/>
        </w:rPr>
        <w:footnoteReference w:id="1"/>
      </w:r>
      <w:r w:rsidRPr="005651F5">
        <w:rPr>
          <w:rFonts w:ascii="AvantGarde Bk BT" w:hAnsi="AvantGarde Bk BT" w:cstheme="minorBidi"/>
          <w:bCs/>
          <w:sz w:val="22"/>
          <w:szCs w:val="22"/>
          <w:lang w:val="es-ES_tradnl" w:eastAsia="es-MX"/>
        </w:rPr>
        <w:t>.</w:t>
      </w:r>
    </w:p>
    <w:p w:rsidR="004F4A03" w:rsidRPr="005651F5" w:rsidRDefault="004F4A03" w:rsidP="00E5243F">
      <w:pPr>
        <w:contextualSpacing/>
        <w:jc w:val="both"/>
        <w:rPr>
          <w:rFonts w:ascii="AvantGarde Bk BT" w:hAnsi="AvantGarde Bk BT" w:cstheme="minorBidi"/>
          <w:bCs/>
          <w:sz w:val="22"/>
          <w:szCs w:val="22"/>
          <w:lang w:val="es-ES_tradnl" w:eastAsia="es-MX"/>
        </w:rPr>
      </w:pPr>
    </w:p>
    <w:p w:rsidR="004F4A03" w:rsidRPr="005651F5" w:rsidRDefault="004F4A03" w:rsidP="004F4A03">
      <w:pPr>
        <w:pStyle w:val="Prrafodelista"/>
        <w:numPr>
          <w:ilvl w:val="0"/>
          <w:numId w:val="2"/>
        </w:numPr>
        <w:contextualSpacing/>
        <w:jc w:val="both"/>
        <w:rPr>
          <w:rFonts w:ascii="AvantGarde Bk BT" w:hAnsi="AvantGarde Bk BT" w:cstheme="minorBidi"/>
          <w:bCs/>
          <w:sz w:val="22"/>
          <w:szCs w:val="22"/>
          <w:lang w:val="es-ES_tradnl" w:eastAsia="es-MX"/>
        </w:rPr>
      </w:pPr>
      <w:r w:rsidRPr="005651F5">
        <w:rPr>
          <w:rFonts w:ascii="AvantGarde Bk BT" w:hAnsi="AvantGarde Bk BT" w:cstheme="minorBidi"/>
          <w:bCs/>
          <w:sz w:val="22"/>
          <w:szCs w:val="22"/>
          <w:lang w:val="es-ES_tradnl" w:eastAsia="es-MX"/>
        </w:rPr>
        <w:t>Derivado de la contingencia suscitada a nivel mundial, tanto en el orden federal como en el estatal, se consideró el establecimiento de diversas disposiciones a efecto de prevenir, controlar y mitigar la dispersión y transmisión del virus SARS-CoV2 (COVID-19), siendo, entre otras, las siguientes:</w:t>
      </w:r>
    </w:p>
    <w:p w:rsidR="004F4A03" w:rsidRPr="005651F5" w:rsidRDefault="004F4A03" w:rsidP="004F4A03">
      <w:pPr>
        <w:pStyle w:val="Prrafodelista"/>
        <w:ind w:left="720"/>
        <w:contextualSpacing/>
        <w:jc w:val="both"/>
        <w:rPr>
          <w:rFonts w:ascii="AvantGarde Bk BT" w:hAnsi="AvantGarde Bk BT" w:cstheme="minorBidi"/>
          <w:bCs/>
          <w:sz w:val="22"/>
          <w:szCs w:val="22"/>
          <w:lang w:val="es-ES_tradnl" w:eastAsia="es-MX"/>
        </w:rPr>
      </w:pPr>
    </w:p>
    <w:p w:rsidR="00406795" w:rsidRPr="005651F5" w:rsidRDefault="00406795" w:rsidP="004F4A03">
      <w:pPr>
        <w:pStyle w:val="Prrafodelista"/>
        <w:ind w:left="720"/>
        <w:contextualSpacing/>
        <w:jc w:val="both"/>
        <w:rPr>
          <w:rFonts w:ascii="AvantGarde Bk BT" w:hAnsi="AvantGarde Bk BT" w:cstheme="minorBidi"/>
          <w:bCs/>
          <w:sz w:val="22"/>
          <w:szCs w:val="22"/>
          <w:lang w:val="es-ES_tradnl" w:eastAsia="es-MX"/>
        </w:rPr>
      </w:pPr>
    </w:p>
    <w:p w:rsidR="004F4A03" w:rsidRPr="005651F5" w:rsidRDefault="004F4A03" w:rsidP="004F4A03">
      <w:pPr>
        <w:ind w:firstLine="708"/>
        <w:contextualSpacing/>
        <w:jc w:val="both"/>
        <w:rPr>
          <w:rFonts w:ascii="AvantGarde Bk BT" w:hAnsi="AvantGarde Bk BT"/>
          <w:b/>
          <w:bCs/>
          <w:sz w:val="22"/>
          <w:szCs w:val="22"/>
          <w:lang w:val="es-ES_tradnl" w:eastAsia="es-MX"/>
        </w:rPr>
      </w:pPr>
      <w:r w:rsidRPr="005651F5">
        <w:rPr>
          <w:rFonts w:ascii="AvantGarde Bk BT" w:hAnsi="AvantGarde Bk BT"/>
          <w:b/>
          <w:bCs/>
          <w:sz w:val="22"/>
          <w:szCs w:val="22"/>
          <w:lang w:val="es-ES_tradnl" w:eastAsia="es-MX"/>
        </w:rPr>
        <w:t>ORDEN FEDERAL</w:t>
      </w:r>
    </w:p>
    <w:p w:rsidR="004F4A03" w:rsidRPr="005651F5" w:rsidRDefault="004F4A03" w:rsidP="00E5243F">
      <w:pPr>
        <w:contextualSpacing/>
        <w:jc w:val="both"/>
        <w:rPr>
          <w:rFonts w:ascii="AvantGarde Bk BT" w:hAnsi="AvantGarde Bk BT" w:cstheme="minorBidi"/>
          <w:bCs/>
          <w:sz w:val="16"/>
          <w:szCs w:val="22"/>
          <w:lang w:val="es-ES_tradnl" w:eastAsia="es-MX"/>
        </w:rPr>
      </w:pPr>
    </w:p>
    <w:p w:rsidR="004F4A03" w:rsidRPr="005651F5" w:rsidRDefault="004F4A03" w:rsidP="004F4A03">
      <w:pPr>
        <w:pStyle w:val="Prrafodelista"/>
        <w:numPr>
          <w:ilvl w:val="0"/>
          <w:numId w:val="4"/>
        </w:numPr>
        <w:ind w:left="1560"/>
        <w:contextualSpacing/>
        <w:jc w:val="both"/>
        <w:rPr>
          <w:rFonts w:ascii="AvantGarde Bk BT" w:hAnsi="AvantGarde Bk BT" w:cstheme="minorBidi"/>
          <w:bCs/>
          <w:sz w:val="22"/>
          <w:szCs w:val="22"/>
          <w:lang w:val="es-ES_tradnl" w:eastAsia="es-MX"/>
        </w:rPr>
      </w:pPr>
      <w:r w:rsidRPr="005651F5">
        <w:rPr>
          <w:rFonts w:ascii="AvantGarde Bk BT" w:hAnsi="AvantGarde Bk BT" w:cstheme="minorBidi"/>
          <w:bCs/>
          <w:sz w:val="22"/>
          <w:szCs w:val="22"/>
          <w:lang w:val="es-ES_tradnl" w:eastAsia="es-MX"/>
        </w:rPr>
        <w:t>Acuerdo por el que se declara como emergencia sanitaria por causa de fuerza mayor, a la epidemia de enfermedad generada por el virus SARS-CoV2 (COVID-19), emitido por el Consejo de Salubridad General, publicado en el DOF, el 30 de marzo de 2020, con el propósito de proteger la salud de los mexicanos, así como recomendando que los habitantes del país permanezcan en sus casas.</w:t>
      </w:r>
    </w:p>
    <w:p w:rsidR="00175F88" w:rsidRDefault="00175F88">
      <w:pPr>
        <w:rPr>
          <w:rFonts w:ascii="AvantGarde Bk BT" w:hAnsi="AvantGarde Bk BT" w:cstheme="minorBidi"/>
          <w:bCs/>
          <w:sz w:val="14"/>
          <w:szCs w:val="22"/>
          <w:lang w:val="es-ES_tradnl" w:eastAsia="es-MX"/>
        </w:rPr>
      </w:pPr>
      <w:r>
        <w:rPr>
          <w:rFonts w:ascii="AvantGarde Bk BT" w:hAnsi="AvantGarde Bk BT" w:cstheme="minorBidi"/>
          <w:bCs/>
          <w:sz w:val="14"/>
          <w:szCs w:val="22"/>
          <w:lang w:val="es-ES_tradnl" w:eastAsia="es-MX"/>
        </w:rPr>
        <w:br w:type="page"/>
      </w:r>
    </w:p>
    <w:p w:rsidR="004F4A03" w:rsidRDefault="004F4A03" w:rsidP="00E5243F">
      <w:pPr>
        <w:contextualSpacing/>
        <w:jc w:val="both"/>
        <w:rPr>
          <w:rFonts w:ascii="AvantGarde Bk BT" w:hAnsi="AvantGarde Bk BT" w:cstheme="minorBidi"/>
          <w:bCs/>
          <w:sz w:val="14"/>
          <w:szCs w:val="22"/>
          <w:lang w:val="es-ES_tradnl" w:eastAsia="es-MX"/>
        </w:rPr>
      </w:pPr>
    </w:p>
    <w:p w:rsidR="00175F88" w:rsidRPr="005651F5" w:rsidRDefault="00175F88" w:rsidP="00E5243F">
      <w:pPr>
        <w:contextualSpacing/>
        <w:jc w:val="both"/>
        <w:rPr>
          <w:rFonts w:ascii="AvantGarde Bk BT" w:hAnsi="AvantGarde Bk BT" w:cstheme="minorBidi"/>
          <w:bCs/>
          <w:sz w:val="14"/>
          <w:szCs w:val="22"/>
          <w:lang w:val="es-ES_tradnl" w:eastAsia="es-MX"/>
        </w:rPr>
      </w:pPr>
    </w:p>
    <w:p w:rsidR="004F4A03" w:rsidRPr="005651F5" w:rsidRDefault="004F4A03" w:rsidP="004F4A03">
      <w:pPr>
        <w:pStyle w:val="Prrafodelista"/>
        <w:numPr>
          <w:ilvl w:val="0"/>
          <w:numId w:val="4"/>
        </w:numPr>
        <w:ind w:left="1560"/>
        <w:contextualSpacing/>
        <w:jc w:val="both"/>
        <w:rPr>
          <w:rFonts w:ascii="AvantGarde Bk BT" w:hAnsi="AvantGarde Bk BT" w:cstheme="minorBidi"/>
          <w:bCs/>
          <w:sz w:val="22"/>
          <w:szCs w:val="22"/>
          <w:lang w:val="es-ES_tradnl" w:eastAsia="es-MX"/>
        </w:rPr>
      </w:pPr>
      <w:r w:rsidRPr="005651F5">
        <w:rPr>
          <w:rFonts w:ascii="AvantGarde Bk BT" w:hAnsi="AvantGarde Bk BT" w:cs="Arial"/>
          <w:sz w:val="22"/>
          <w:szCs w:val="22"/>
        </w:rPr>
        <w:t>Acuerdo por el que se establece una estrategia para la reapertura de las actividades sociales, educativas y económicas, así como un sistema de semáforo por regiones para evaluar semanalmente el riesgo epidemiológico relacionado con la reapertura de actividades en cada entidad federativa, así como se establecen acciones extraordinarias en las regiones afectadas de todo el territorio nacional en materia de salubridad general para combatir la enfermedad del COVID-19, emitido por la Secretaría de Salud y publicado en el DOF el día 14 de mayo de 2020. La estrategia radica en la apertura de las actividades de manera gradual considerando tres etapas: 1) reapertura de actividades en municipios donde no se presentaron casos de COVID-19; 2) Elaboración de protocolos de seguridad sanitaria, capacitación del personal sobre las medidas de prevención y seguridad en sus ámbitos de trabajo, implementación de filtros sanitarios e higiene en espacio laboral, entre otros; 3) Iniciar actividades conforme al sistema de semáforo por regiones para la reapertura de actividades sociales, educativas y económicas.</w:t>
      </w:r>
    </w:p>
    <w:p w:rsidR="004F4A03" w:rsidRPr="005651F5" w:rsidRDefault="004F4A03" w:rsidP="004F4A03">
      <w:pPr>
        <w:pStyle w:val="Prrafodelista"/>
        <w:ind w:left="1560"/>
        <w:contextualSpacing/>
        <w:jc w:val="both"/>
        <w:rPr>
          <w:rFonts w:ascii="AvantGarde Bk BT" w:hAnsi="AvantGarde Bk BT" w:cstheme="minorBidi"/>
          <w:bCs/>
          <w:sz w:val="16"/>
          <w:szCs w:val="22"/>
          <w:lang w:val="es-ES_tradnl" w:eastAsia="es-MX"/>
        </w:rPr>
      </w:pPr>
    </w:p>
    <w:p w:rsidR="004F4A03" w:rsidRPr="005651F5" w:rsidRDefault="004F4A03" w:rsidP="00174A20">
      <w:pPr>
        <w:pStyle w:val="Prrafodelista"/>
        <w:numPr>
          <w:ilvl w:val="0"/>
          <w:numId w:val="4"/>
        </w:numPr>
        <w:ind w:left="1560"/>
        <w:contextualSpacing/>
        <w:jc w:val="both"/>
        <w:rPr>
          <w:rFonts w:ascii="AvantGarde Bk BT" w:hAnsi="AvantGarde Bk BT" w:cs="Arial"/>
          <w:sz w:val="22"/>
        </w:rPr>
      </w:pPr>
      <w:r w:rsidRPr="005651F5">
        <w:rPr>
          <w:rFonts w:ascii="AvantGarde Bk BT" w:hAnsi="AvantGarde Bk BT" w:cs="Arial"/>
          <w:sz w:val="22"/>
        </w:rPr>
        <w:t>Lineamientos para la estimación de riesgos del semáforo por regiones COVID-19, en los cuales se establece que el semáforo de riesgo epidémico COVID-19, el cual es de observancia general y de orden público en todas las entidades federativas y se analiza de forma semanal, así como orienta mediante colores, el nivel de riesgo poblacional y de incremento o decremento de la actividad epidémica local, así como las medidas de seguridad sanitaria apropiadas para la reapertura de las actividades laborales, educativas y el uso del espacio público, y se instrumentará por las autoridades federales, estatales, locales y por la ciudadanía en general. Asimismo, la estimación de riesgos se realizará de forma semanal y se presentará al público con una vigencia de dos semanas.</w:t>
      </w:r>
    </w:p>
    <w:p w:rsidR="00174A20" w:rsidRPr="005651F5" w:rsidRDefault="00174A20" w:rsidP="00174A20">
      <w:pPr>
        <w:contextualSpacing/>
        <w:jc w:val="both"/>
        <w:rPr>
          <w:rFonts w:ascii="AvantGarde Bk BT" w:hAnsi="AvantGarde Bk BT" w:cstheme="minorBidi"/>
          <w:bCs/>
          <w:sz w:val="16"/>
          <w:lang w:val="es-ES_tradnl" w:eastAsia="es-MX"/>
        </w:rPr>
      </w:pPr>
    </w:p>
    <w:p w:rsidR="00174A20" w:rsidRPr="005651F5" w:rsidRDefault="00174A20" w:rsidP="00406795">
      <w:pPr>
        <w:pStyle w:val="Prrafodelista"/>
        <w:numPr>
          <w:ilvl w:val="0"/>
          <w:numId w:val="10"/>
        </w:numPr>
        <w:ind w:left="1560"/>
        <w:contextualSpacing/>
        <w:jc w:val="both"/>
        <w:rPr>
          <w:rFonts w:ascii="AvantGarde Bk BT" w:hAnsi="AvantGarde Bk BT" w:cstheme="minorBidi"/>
          <w:bCs/>
          <w:sz w:val="22"/>
          <w:lang w:val="es-ES_tradnl" w:eastAsia="es-MX"/>
        </w:rPr>
      </w:pPr>
      <w:r w:rsidRPr="005651F5">
        <w:rPr>
          <w:rFonts w:ascii="AvantGarde Bk BT" w:hAnsi="AvantGarde Bk BT" w:cstheme="minorBidi"/>
          <w:bCs/>
          <w:sz w:val="22"/>
          <w:lang w:val="es-ES_tradnl" w:eastAsia="es-MX"/>
        </w:rPr>
        <w:t xml:space="preserve">Acuerdo </w:t>
      </w:r>
      <w:r w:rsidR="00F024B5" w:rsidRPr="005651F5">
        <w:rPr>
          <w:rFonts w:ascii="AvantGarde Bk BT" w:hAnsi="AvantGarde Bk BT" w:cstheme="minorBidi"/>
          <w:bCs/>
          <w:sz w:val="22"/>
          <w:lang w:val="es-ES_tradnl" w:eastAsia="es-MX"/>
        </w:rPr>
        <w:t>número 23/08/21</w:t>
      </w:r>
      <w:r w:rsidRPr="005651F5">
        <w:rPr>
          <w:rFonts w:ascii="AvantGarde Bk BT" w:hAnsi="AvantGarde Bk BT" w:cstheme="minorBidi"/>
          <w:bCs/>
          <w:sz w:val="22"/>
          <w:lang w:val="es-ES_tradnl" w:eastAsia="es-MX"/>
        </w:rPr>
        <w:t xml:space="preserve"> por el que se establecen diversas disposiciones para el desarrollo del ciclo escolar 2021-2022 y reanudar las actividades del servicio público educativo de forma presencial, responsable y ordenada, y dar cumplimiento a los planes y programas de estudio de educación básica (preescolar, primaria y secundaria), normal y demás para la formación de maestros de educación básica aplicables a toda la República, al igual que aquellos planes y programas de estudio de los tipos medio superior y superior que la Secretaría de Educación Pública haya emitido, así como aquellos particulares con autorización o reconocimiento de validez oficial de estudios, en beneficio de las y los educandos</w:t>
      </w:r>
      <w:r w:rsidR="00316B7F" w:rsidRPr="005651F5">
        <w:rPr>
          <w:rFonts w:ascii="AvantGarde Bk BT" w:hAnsi="AvantGarde Bk BT" w:cstheme="minorBidi"/>
          <w:bCs/>
          <w:sz w:val="22"/>
          <w:lang w:val="es-ES_tradnl" w:eastAsia="es-MX"/>
        </w:rPr>
        <w:t>.</w:t>
      </w:r>
    </w:p>
    <w:p w:rsidR="00175F88" w:rsidRDefault="00175F88">
      <w:pPr>
        <w:rPr>
          <w:rFonts w:ascii="AvantGarde Bk BT" w:hAnsi="AvantGarde Bk BT"/>
          <w:b/>
          <w:bCs/>
          <w:sz w:val="22"/>
          <w:szCs w:val="22"/>
          <w:lang w:val="es-ES_tradnl" w:eastAsia="es-MX"/>
        </w:rPr>
      </w:pPr>
      <w:r>
        <w:rPr>
          <w:rFonts w:ascii="AvantGarde Bk BT" w:hAnsi="AvantGarde Bk BT"/>
          <w:b/>
          <w:bCs/>
          <w:sz w:val="22"/>
          <w:szCs w:val="22"/>
          <w:lang w:val="es-ES_tradnl" w:eastAsia="es-MX"/>
        </w:rPr>
        <w:br w:type="page"/>
      </w:r>
    </w:p>
    <w:p w:rsidR="00175F88" w:rsidRDefault="00175F88" w:rsidP="004F4A03">
      <w:pPr>
        <w:ind w:firstLine="708"/>
        <w:contextualSpacing/>
        <w:jc w:val="both"/>
        <w:rPr>
          <w:rFonts w:ascii="AvantGarde Bk BT" w:hAnsi="AvantGarde Bk BT"/>
          <w:b/>
          <w:bCs/>
          <w:sz w:val="22"/>
          <w:szCs w:val="22"/>
          <w:lang w:val="es-ES_tradnl" w:eastAsia="es-MX"/>
        </w:rPr>
      </w:pPr>
    </w:p>
    <w:p w:rsidR="00175F88" w:rsidRDefault="00175F88" w:rsidP="004F4A03">
      <w:pPr>
        <w:ind w:firstLine="708"/>
        <w:contextualSpacing/>
        <w:jc w:val="both"/>
        <w:rPr>
          <w:rFonts w:ascii="AvantGarde Bk BT" w:hAnsi="AvantGarde Bk BT"/>
          <w:b/>
          <w:bCs/>
          <w:sz w:val="22"/>
          <w:szCs w:val="22"/>
          <w:lang w:val="es-ES_tradnl" w:eastAsia="es-MX"/>
        </w:rPr>
      </w:pPr>
    </w:p>
    <w:p w:rsidR="00175F88" w:rsidRDefault="00175F88" w:rsidP="004F4A03">
      <w:pPr>
        <w:ind w:firstLine="708"/>
        <w:contextualSpacing/>
        <w:jc w:val="both"/>
        <w:rPr>
          <w:rFonts w:ascii="AvantGarde Bk BT" w:hAnsi="AvantGarde Bk BT"/>
          <w:b/>
          <w:bCs/>
          <w:sz w:val="22"/>
          <w:szCs w:val="22"/>
          <w:lang w:val="es-ES_tradnl" w:eastAsia="es-MX"/>
        </w:rPr>
      </w:pPr>
    </w:p>
    <w:p w:rsidR="004F4A03" w:rsidRPr="005651F5" w:rsidRDefault="004F4A03" w:rsidP="004F4A03">
      <w:pPr>
        <w:ind w:firstLine="708"/>
        <w:contextualSpacing/>
        <w:jc w:val="both"/>
        <w:rPr>
          <w:rFonts w:ascii="AvantGarde Bk BT" w:hAnsi="AvantGarde Bk BT"/>
          <w:b/>
          <w:bCs/>
          <w:sz w:val="22"/>
          <w:szCs w:val="22"/>
          <w:lang w:val="es-ES_tradnl" w:eastAsia="es-MX"/>
        </w:rPr>
      </w:pPr>
      <w:r w:rsidRPr="005651F5">
        <w:rPr>
          <w:rFonts w:ascii="AvantGarde Bk BT" w:hAnsi="AvantGarde Bk BT"/>
          <w:b/>
          <w:bCs/>
          <w:sz w:val="22"/>
          <w:szCs w:val="22"/>
          <w:lang w:val="es-ES_tradnl" w:eastAsia="es-MX"/>
        </w:rPr>
        <w:t>ORDEN ESTATAL</w:t>
      </w:r>
    </w:p>
    <w:p w:rsidR="004F4A03" w:rsidRPr="005651F5" w:rsidRDefault="004F4A03" w:rsidP="00F35647">
      <w:pPr>
        <w:contextualSpacing/>
        <w:jc w:val="both"/>
        <w:rPr>
          <w:rFonts w:ascii="AvantGarde Bk BT" w:hAnsi="AvantGarde Bk BT" w:cstheme="minorBidi"/>
          <w:bCs/>
          <w:sz w:val="8"/>
          <w:szCs w:val="22"/>
          <w:lang w:val="es-ES_tradnl" w:eastAsia="es-MX"/>
        </w:rPr>
      </w:pPr>
    </w:p>
    <w:p w:rsidR="004F4A03" w:rsidRPr="005651F5" w:rsidRDefault="004F4A03" w:rsidP="004F4A03">
      <w:pPr>
        <w:pStyle w:val="Prrafodelista"/>
        <w:numPr>
          <w:ilvl w:val="0"/>
          <w:numId w:val="5"/>
        </w:numPr>
        <w:ind w:left="1560"/>
        <w:contextualSpacing/>
        <w:jc w:val="both"/>
        <w:rPr>
          <w:rFonts w:ascii="AvantGarde Bk BT" w:hAnsi="AvantGarde Bk BT" w:cstheme="minorBidi"/>
          <w:bCs/>
          <w:sz w:val="22"/>
          <w:szCs w:val="22"/>
          <w:lang w:val="es-ES_tradnl" w:eastAsia="es-MX"/>
        </w:rPr>
      </w:pPr>
      <w:r w:rsidRPr="005651F5">
        <w:rPr>
          <w:rFonts w:ascii="AvantGarde Bk BT" w:hAnsi="AvantGarde Bk BT" w:cstheme="minorBidi"/>
          <w:bCs/>
          <w:sz w:val="22"/>
          <w:szCs w:val="22"/>
          <w:lang w:val="es-ES_tradnl" w:eastAsia="es-MX"/>
        </w:rPr>
        <w:t>Acuerdo del Secretario de Salud mediante el cual se emiten los Criterios y Lineamientos para prevenir, contener, diagnosticar y atender la pandemia de COVID-19 en el Estado de Jalisco, publicado el pasado 17 de marzo de 2020 en el Periódico Oficial “El Estado de Jalisco” (POEJ), en el cual se recomienda en el Criterio Tercero, la suspensión de actividades escolares en el nivel básico, media superior y superior, por el riesgo que conlleva la concentración e interrelación del grupo de población en establecimientos escolares, propiciando el contagio de la enfermedad.</w:t>
      </w:r>
    </w:p>
    <w:p w:rsidR="004F4A03" w:rsidRPr="005651F5" w:rsidRDefault="004F4A03" w:rsidP="00F35647">
      <w:pPr>
        <w:rPr>
          <w:rFonts w:ascii="AvantGarde Bk BT" w:hAnsi="AvantGarde Bk BT"/>
          <w:bCs/>
          <w:sz w:val="8"/>
          <w:szCs w:val="22"/>
          <w:lang w:val="es-ES_tradnl" w:eastAsia="es-MX"/>
        </w:rPr>
      </w:pPr>
    </w:p>
    <w:p w:rsidR="004F4A03" w:rsidRPr="005651F5" w:rsidRDefault="004F4A03" w:rsidP="004F4A03">
      <w:pPr>
        <w:pStyle w:val="Prrafodelista"/>
        <w:numPr>
          <w:ilvl w:val="0"/>
          <w:numId w:val="5"/>
        </w:numPr>
        <w:ind w:left="1560"/>
        <w:contextualSpacing/>
        <w:jc w:val="both"/>
        <w:rPr>
          <w:rFonts w:ascii="AvantGarde Bk BT" w:hAnsi="AvantGarde Bk BT" w:cstheme="minorBidi"/>
          <w:bCs/>
          <w:sz w:val="22"/>
          <w:lang w:val="es-ES_tradnl" w:eastAsia="es-MX"/>
        </w:rPr>
      </w:pPr>
      <w:r w:rsidRPr="005651F5">
        <w:rPr>
          <w:rFonts w:ascii="AvantGarde Bk BT" w:hAnsi="AvantGarde Bk BT" w:cstheme="minorBidi"/>
          <w:bCs/>
          <w:sz w:val="22"/>
          <w:lang w:val="es-ES_tradnl" w:eastAsia="es-MX"/>
        </w:rPr>
        <w:t xml:space="preserve">Acuerdo DIELAG ACU 013/2021 del Gobernador Constitucional del Estado Libre y Soberano de Jalisco, mediante el cual se emiten diversas medidas de seguridad sanitaria para el aislamiento social, de carácter general y obligatorio, con motivo de la pandemia de COVID-19, publicado el 12 de febrero de 2021 en el POEJ, el cual prevé en el numeral 1 de la fracción VI del acuerdo Primero que se mantiene la suspensión de clases presenciales en los planteles de todos los niveles educativos públicos o privados, durante el ciclo escolar 2020-2021. </w:t>
      </w:r>
    </w:p>
    <w:p w:rsidR="004F4A03" w:rsidRPr="005651F5" w:rsidRDefault="004F4A03" w:rsidP="004F4A03">
      <w:pPr>
        <w:pStyle w:val="Prrafodelista"/>
        <w:ind w:left="1560"/>
        <w:contextualSpacing/>
        <w:jc w:val="both"/>
        <w:rPr>
          <w:rFonts w:ascii="AvantGarde Bk BT" w:hAnsi="AvantGarde Bk BT" w:cstheme="minorBidi"/>
          <w:bCs/>
          <w:sz w:val="10"/>
          <w:lang w:val="es-ES_tradnl" w:eastAsia="es-MX"/>
        </w:rPr>
      </w:pPr>
    </w:p>
    <w:p w:rsidR="004F4A03" w:rsidRPr="005651F5" w:rsidRDefault="004F4A03" w:rsidP="004F4A03">
      <w:pPr>
        <w:pStyle w:val="Prrafodelista"/>
        <w:ind w:left="1560"/>
        <w:contextualSpacing/>
        <w:jc w:val="both"/>
        <w:rPr>
          <w:rFonts w:ascii="AvantGarde Bk BT" w:hAnsi="AvantGarde Bk BT" w:cstheme="minorBidi"/>
          <w:bCs/>
          <w:sz w:val="22"/>
          <w:lang w:val="es-ES_tradnl" w:eastAsia="es-MX"/>
        </w:rPr>
      </w:pPr>
      <w:r w:rsidRPr="005651F5">
        <w:rPr>
          <w:rFonts w:ascii="AvantGarde Bk BT" w:hAnsi="AvantGarde Bk BT" w:cstheme="minorBidi"/>
          <w:bCs/>
          <w:sz w:val="22"/>
          <w:lang w:val="es-ES_tradnl" w:eastAsia="es-MX"/>
        </w:rPr>
        <w:t>Dicho Acuerdo contempla que las medidas de seguridad sanitaria estarán vigentes a partir del 13 de febrero hasta el 15 de diciembre de 2021, pudiendo ampliarse su vigencia o modificarse en caso de ser necesario.</w:t>
      </w:r>
    </w:p>
    <w:p w:rsidR="00F85658" w:rsidRPr="005651F5" w:rsidRDefault="00F85658" w:rsidP="00F85658">
      <w:pPr>
        <w:contextualSpacing/>
        <w:jc w:val="both"/>
        <w:rPr>
          <w:rFonts w:ascii="AvantGarde Bk BT" w:hAnsi="AvantGarde Bk BT" w:cstheme="minorBidi"/>
          <w:bCs/>
          <w:sz w:val="10"/>
          <w:lang w:val="es-ES_tradnl" w:eastAsia="es-MX"/>
        </w:rPr>
      </w:pPr>
    </w:p>
    <w:p w:rsidR="00F024B5" w:rsidRPr="005651F5" w:rsidRDefault="00F153CE" w:rsidP="00F024B5">
      <w:pPr>
        <w:pStyle w:val="Prrafodelista"/>
        <w:numPr>
          <w:ilvl w:val="0"/>
          <w:numId w:val="11"/>
        </w:numPr>
        <w:ind w:left="1560"/>
        <w:contextualSpacing/>
        <w:jc w:val="both"/>
        <w:rPr>
          <w:rFonts w:ascii="AvantGarde Bk BT" w:hAnsi="AvantGarde Bk BT" w:cstheme="minorBidi"/>
          <w:bCs/>
          <w:sz w:val="22"/>
          <w:lang w:val="es-ES_tradnl" w:eastAsia="es-MX"/>
        </w:rPr>
      </w:pPr>
      <w:r w:rsidRPr="005651F5">
        <w:rPr>
          <w:rFonts w:ascii="AvantGarde Bk BT" w:hAnsi="AvantGarde Bk BT" w:cstheme="minorBidi"/>
          <w:bCs/>
          <w:sz w:val="22"/>
          <w:lang w:val="es-ES_tradnl" w:eastAsia="es-MX"/>
        </w:rPr>
        <w:t xml:space="preserve">Protocolo de actuación ante COVID-19 para el regreso a clases presenciales en planteles de la Secretaría de Educación, 19 de agosto de 2021. </w:t>
      </w:r>
      <w:r w:rsidR="00F024B5" w:rsidRPr="005651F5">
        <w:rPr>
          <w:rFonts w:ascii="AvantGarde Bk BT" w:hAnsi="AvantGarde Bk BT" w:cstheme="minorBidi"/>
          <w:bCs/>
          <w:sz w:val="22"/>
          <w:lang w:val="es-ES_tradnl" w:eastAsia="es-MX"/>
        </w:rPr>
        <w:t>Una de las condiciones necesarias para el reinicio de actividades académicas presenciales, es apegarse estrictamente a un protocolo de actuación que defina las medidas y acciones de prevención y atención establecidas por las autoridades de salud. El estricto cumplimiento de este protocolo garantiza que antes, durante y al final de la jornada escolar, se promueva el cuidado de la salud de la comunidad educativa en los ámbitos técnico-pedagógico y organizativo en los planteles escolares</w:t>
      </w:r>
      <w:r w:rsidR="00F024B5" w:rsidRPr="005651F5">
        <w:rPr>
          <w:rStyle w:val="Refdenotaalpie"/>
          <w:rFonts w:ascii="AvantGarde Bk BT" w:hAnsi="AvantGarde Bk BT" w:cstheme="minorBidi"/>
          <w:bCs/>
          <w:sz w:val="22"/>
          <w:lang w:val="es-ES_tradnl" w:eastAsia="es-MX"/>
        </w:rPr>
        <w:footnoteReference w:id="2"/>
      </w:r>
      <w:r w:rsidR="00F024B5" w:rsidRPr="005651F5">
        <w:rPr>
          <w:rFonts w:ascii="AvantGarde Bk BT" w:hAnsi="AvantGarde Bk BT" w:cstheme="minorBidi"/>
          <w:bCs/>
          <w:sz w:val="22"/>
          <w:lang w:val="es-ES_tradnl" w:eastAsia="es-MX"/>
        </w:rPr>
        <w:t>.</w:t>
      </w:r>
    </w:p>
    <w:p w:rsidR="00175F88" w:rsidRDefault="00175F88">
      <w:pPr>
        <w:rPr>
          <w:rFonts w:ascii="AvantGarde Bk BT" w:hAnsi="AvantGarde Bk BT" w:cstheme="minorBidi"/>
          <w:bCs/>
          <w:sz w:val="12"/>
          <w:lang w:val="es-ES_tradnl" w:eastAsia="es-MX"/>
        </w:rPr>
      </w:pPr>
      <w:r>
        <w:rPr>
          <w:rFonts w:ascii="AvantGarde Bk BT" w:hAnsi="AvantGarde Bk BT" w:cstheme="minorBidi"/>
          <w:bCs/>
          <w:sz w:val="12"/>
          <w:lang w:val="es-ES_tradnl" w:eastAsia="es-MX"/>
        </w:rPr>
        <w:br w:type="page"/>
      </w:r>
    </w:p>
    <w:p w:rsidR="00F46A8F" w:rsidRPr="005651F5" w:rsidRDefault="00F46A8F" w:rsidP="00F46A8F">
      <w:pPr>
        <w:pStyle w:val="Prrafodelista"/>
        <w:ind w:left="1560"/>
        <w:contextualSpacing/>
        <w:jc w:val="both"/>
        <w:rPr>
          <w:rFonts w:ascii="AvantGarde Bk BT" w:hAnsi="AvantGarde Bk BT" w:cstheme="minorBidi"/>
          <w:bCs/>
          <w:sz w:val="12"/>
          <w:lang w:val="es-ES_tradnl" w:eastAsia="es-MX"/>
        </w:rPr>
      </w:pPr>
    </w:p>
    <w:p w:rsidR="00F46A8F" w:rsidRPr="005651F5" w:rsidRDefault="00F46A8F" w:rsidP="00F024B5">
      <w:pPr>
        <w:pStyle w:val="Prrafodelista"/>
        <w:numPr>
          <w:ilvl w:val="0"/>
          <w:numId w:val="11"/>
        </w:numPr>
        <w:ind w:left="1560"/>
        <w:contextualSpacing/>
        <w:jc w:val="both"/>
        <w:rPr>
          <w:rFonts w:ascii="AvantGarde Bk BT" w:hAnsi="AvantGarde Bk BT" w:cstheme="minorBidi"/>
          <w:bCs/>
          <w:sz w:val="22"/>
          <w:lang w:val="es-ES_tradnl" w:eastAsia="es-MX"/>
        </w:rPr>
      </w:pPr>
      <w:r w:rsidRPr="005651F5">
        <w:rPr>
          <w:rFonts w:ascii="AvantGarde Bk BT" w:hAnsi="AvantGarde Bk BT" w:cstheme="minorBidi"/>
          <w:bCs/>
          <w:sz w:val="22"/>
          <w:lang w:val="es-ES_tradnl" w:eastAsia="es-MX"/>
        </w:rPr>
        <w:t xml:space="preserve">Protocolo de acción ante COVID-19 para las actividades académicas en Educación Superior, 16 de agosto de 2021. </w:t>
      </w:r>
      <w:r w:rsidR="00357619" w:rsidRPr="005651F5">
        <w:rPr>
          <w:rFonts w:ascii="AvantGarde Bk BT" w:hAnsi="AvantGarde Bk BT" w:cstheme="minorBidi"/>
          <w:bCs/>
          <w:sz w:val="22"/>
          <w:lang w:val="es-ES_tradnl" w:eastAsia="es-MX"/>
        </w:rPr>
        <w:t>Este documento es de observancia obligatoria para Universidades e Instituciones de Educación Superior del Estado de Jalisco (IES). Las medidas sanitarias establecidas en este protocolo, deben ser consideradas como los topes o máximos autorizados, por lo cual las instituciones podrán implementarlas estableciendo criterios más estrictos, con mayor margen de protección. Así mismo, las actividades presenciales, en esta etapa de inicio del ciclo escolar, serán consideradas opcionales o voluntarias para los alumnos</w:t>
      </w:r>
      <w:r w:rsidR="00F6224F" w:rsidRPr="005651F5">
        <w:rPr>
          <w:rStyle w:val="Refdenotaalpie"/>
          <w:rFonts w:ascii="AvantGarde Bk BT" w:hAnsi="AvantGarde Bk BT" w:cstheme="minorBidi"/>
          <w:bCs/>
          <w:sz w:val="22"/>
          <w:lang w:val="es-ES_tradnl" w:eastAsia="es-MX"/>
        </w:rPr>
        <w:footnoteReference w:id="3"/>
      </w:r>
      <w:r w:rsidR="00357619" w:rsidRPr="005651F5">
        <w:rPr>
          <w:rFonts w:ascii="AvantGarde Bk BT" w:hAnsi="AvantGarde Bk BT" w:cstheme="minorBidi"/>
          <w:bCs/>
          <w:sz w:val="22"/>
          <w:lang w:val="es-ES_tradnl" w:eastAsia="es-MX"/>
        </w:rPr>
        <w:t>.</w:t>
      </w:r>
    </w:p>
    <w:p w:rsidR="00F85658" w:rsidRPr="005651F5" w:rsidRDefault="00F153CE" w:rsidP="00F024B5">
      <w:pPr>
        <w:contextualSpacing/>
        <w:jc w:val="both"/>
        <w:rPr>
          <w:rFonts w:ascii="AvantGarde Bk BT" w:hAnsi="AvantGarde Bk BT" w:cstheme="minorBidi"/>
          <w:bCs/>
          <w:sz w:val="22"/>
          <w:lang w:val="es-ES_tradnl" w:eastAsia="es-MX"/>
        </w:rPr>
      </w:pPr>
      <w:r w:rsidRPr="005651F5">
        <w:rPr>
          <w:rFonts w:ascii="AvantGarde Bk BT" w:hAnsi="AvantGarde Bk BT" w:cstheme="minorBidi"/>
          <w:bCs/>
          <w:sz w:val="22"/>
          <w:lang w:val="es-ES_tradnl" w:eastAsia="es-MX"/>
        </w:rPr>
        <w:t xml:space="preserve"> </w:t>
      </w:r>
    </w:p>
    <w:p w:rsidR="004F4A03" w:rsidRPr="005651F5" w:rsidRDefault="004F4A03" w:rsidP="004F4A03">
      <w:pPr>
        <w:ind w:firstLine="708"/>
        <w:contextualSpacing/>
        <w:jc w:val="both"/>
        <w:rPr>
          <w:rFonts w:ascii="AvantGarde Bk BT" w:hAnsi="AvantGarde Bk BT"/>
          <w:b/>
          <w:bCs/>
          <w:sz w:val="22"/>
          <w:szCs w:val="22"/>
          <w:lang w:val="es-ES_tradnl" w:eastAsia="es-MX"/>
        </w:rPr>
      </w:pPr>
      <w:r w:rsidRPr="005651F5">
        <w:rPr>
          <w:rFonts w:ascii="AvantGarde Bk BT" w:hAnsi="AvantGarde Bk BT"/>
          <w:b/>
          <w:bCs/>
          <w:sz w:val="22"/>
          <w:szCs w:val="22"/>
          <w:lang w:val="es-ES_tradnl" w:eastAsia="es-MX"/>
        </w:rPr>
        <w:t>ORDEN UNIVERSITARIO</w:t>
      </w:r>
    </w:p>
    <w:p w:rsidR="004F4A03" w:rsidRPr="005651F5" w:rsidRDefault="004F4A03" w:rsidP="004F4A03">
      <w:pPr>
        <w:contextualSpacing/>
        <w:jc w:val="both"/>
        <w:rPr>
          <w:rFonts w:ascii="AvantGarde Bk BT" w:hAnsi="AvantGarde Bk BT"/>
          <w:bCs/>
          <w:sz w:val="22"/>
          <w:szCs w:val="22"/>
          <w:lang w:val="es-ES_tradnl" w:eastAsia="es-MX"/>
        </w:rPr>
      </w:pPr>
    </w:p>
    <w:p w:rsidR="004F4A03" w:rsidRPr="005651F5" w:rsidRDefault="004F4A03" w:rsidP="004F4A03">
      <w:pPr>
        <w:pStyle w:val="Prrafodelista"/>
        <w:numPr>
          <w:ilvl w:val="0"/>
          <w:numId w:val="2"/>
        </w:numPr>
        <w:contextualSpacing/>
        <w:jc w:val="both"/>
        <w:rPr>
          <w:rFonts w:ascii="AvantGarde Bk BT" w:hAnsi="AvantGarde Bk BT" w:cstheme="minorBidi"/>
          <w:bCs/>
          <w:sz w:val="22"/>
          <w:szCs w:val="22"/>
          <w:lang w:val="es-ES_tradnl" w:eastAsia="es-MX"/>
        </w:rPr>
      </w:pPr>
      <w:r w:rsidRPr="005651F5">
        <w:rPr>
          <w:rFonts w:ascii="AvantGarde Bk BT" w:hAnsi="AvantGarde Bk BT" w:cstheme="minorBidi"/>
          <w:bCs/>
          <w:sz w:val="22"/>
          <w:szCs w:val="22"/>
          <w:lang w:val="es-ES_tradnl" w:eastAsia="es-MX"/>
        </w:rPr>
        <w:t xml:space="preserve">Al respecto, y en </w:t>
      </w:r>
      <w:r w:rsidR="00EA129F">
        <w:rPr>
          <w:rFonts w:ascii="AvantGarde Bk BT" w:hAnsi="AvantGarde Bk BT" w:cstheme="minorBidi"/>
          <w:bCs/>
          <w:sz w:val="22"/>
          <w:szCs w:val="22"/>
          <w:lang w:val="es-ES_tradnl" w:eastAsia="es-MX"/>
        </w:rPr>
        <w:t>relación</w:t>
      </w:r>
      <w:r w:rsidRPr="005651F5">
        <w:rPr>
          <w:rFonts w:ascii="AvantGarde Bk BT" w:hAnsi="AvantGarde Bk BT" w:cstheme="minorBidi"/>
          <w:bCs/>
          <w:sz w:val="22"/>
          <w:szCs w:val="22"/>
          <w:lang w:val="es-ES_tradnl" w:eastAsia="es-MX"/>
        </w:rPr>
        <w:t xml:space="preserve"> a las medidas antes descritas, la Universidad de Guadalajara implementó diversas acciones, con el fin de reducir los impactos del COVID-19 en nuestra comunidad universitaria, así como en cumplimiento a las medidas de prevención recomendadas en materia de salud, por lo anterior desde el mes de marzo de 2020 se han emitido diversas circulares al respecto, por lo que ve al ciclo escolar </w:t>
      </w:r>
      <w:r w:rsidR="0054505B" w:rsidRPr="005651F5">
        <w:rPr>
          <w:rFonts w:ascii="AvantGarde Bk BT" w:hAnsi="AvantGarde Bk BT" w:cstheme="minorBidi"/>
          <w:bCs/>
          <w:sz w:val="22"/>
          <w:szCs w:val="22"/>
          <w:lang w:val="es-ES_tradnl" w:eastAsia="es-MX"/>
        </w:rPr>
        <w:t>2021 “B”</w:t>
      </w:r>
      <w:r w:rsidRPr="005651F5">
        <w:rPr>
          <w:rFonts w:ascii="AvantGarde Bk BT" w:hAnsi="AvantGarde Bk BT" w:cstheme="minorBidi"/>
          <w:bCs/>
          <w:sz w:val="22"/>
          <w:szCs w:val="22"/>
          <w:lang w:val="es-ES_tradnl" w:eastAsia="es-MX"/>
        </w:rPr>
        <w:t xml:space="preserve">, es importante señalar que la </w:t>
      </w:r>
      <w:r w:rsidR="00406795" w:rsidRPr="005651F5">
        <w:rPr>
          <w:rFonts w:ascii="AvantGarde Bk BT" w:hAnsi="AvantGarde Bk BT" w:cstheme="minorBidi"/>
          <w:bCs/>
          <w:sz w:val="22"/>
          <w:szCs w:val="22"/>
          <w:lang w:val="es-ES_tradnl" w:eastAsia="es-MX"/>
        </w:rPr>
        <w:t xml:space="preserve">Circular </w:t>
      </w:r>
      <w:r w:rsidRPr="005651F5">
        <w:rPr>
          <w:rFonts w:ascii="AvantGarde Bk BT" w:hAnsi="AvantGarde Bk BT" w:cstheme="minorBidi"/>
          <w:bCs/>
          <w:sz w:val="22"/>
          <w:szCs w:val="22"/>
          <w:lang w:val="es-ES_tradnl" w:eastAsia="es-MX"/>
        </w:rPr>
        <w:t xml:space="preserve">No. </w:t>
      </w:r>
      <w:r w:rsidR="00406795" w:rsidRPr="005651F5">
        <w:rPr>
          <w:rFonts w:ascii="AvantGarde Bk BT" w:hAnsi="AvantGarde Bk BT" w:cstheme="minorBidi"/>
          <w:bCs/>
          <w:sz w:val="22"/>
          <w:szCs w:val="22"/>
          <w:lang w:val="es-ES_tradnl" w:eastAsia="es-MX"/>
        </w:rPr>
        <w:t xml:space="preserve">24, </w:t>
      </w:r>
      <w:r w:rsidR="00333612" w:rsidRPr="005651F5">
        <w:rPr>
          <w:rFonts w:ascii="AvantGarde Bk BT" w:hAnsi="AvantGarde Bk BT" w:cstheme="minorBidi"/>
          <w:bCs/>
          <w:sz w:val="22"/>
          <w:szCs w:val="22"/>
          <w:lang w:val="es-ES_tradnl" w:eastAsia="es-MX"/>
        </w:rPr>
        <w:t>emit</w:t>
      </w:r>
      <w:r w:rsidR="00406795" w:rsidRPr="005651F5">
        <w:rPr>
          <w:rFonts w:ascii="AvantGarde Bk BT" w:hAnsi="AvantGarde Bk BT" w:cstheme="minorBidi"/>
          <w:bCs/>
          <w:sz w:val="22"/>
          <w:szCs w:val="22"/>
          <w:lang w:val="es-ES_tradnl" w:eastAsia="es-MX"/>
        </w:rPr>
        <w:t>ida el 29 de septiembre de 2021,</w:t>
      </w:r>
      <w:r w:rsidR="00333612" w:rsidRPr="005651F5">
        <w:rPr>
          <w:rFonts w:ascii="AvantGarde Bk BT" w:hAnsi="AvantGarde Bk BT" w:cstheme="minorBidi"/>
          <w:bCs/>
          <w:sz w:val="22"/>
          <w:szCs w:val="22"/>
          <w:lang w:val="es-ES_tradnl" w:eastAsia="es-MX"/>
        </w:rPr>
        <w:t xml:space="preserve"> </w:t>
      </w:r>
      <w:r w:rsidRPr="005651F5">
        <w:rPr>
          <w:rFonts w:ascii="AvantGarde Bk BT" w:hAnsi="AvantGarde Bk BT" w:cstheme="minorBidi"/>
          <w:bCs/>
          <w:sz w:val="22"/>
          <w:szCs w:val="22"/>
          <w:lang w:val="es-ES_tradnl" w:eastAsia="es-MX"/>
        </w:rPr>
        <w:t>estableció, entre otras cosas, lo siguiente:</w:t>
      </w:r>
    </w:p>
    <w:p w:rsidR="004F4A03" w:rsidRPr="005651F5" w:rsidRDefault="004F4A03" w:rsidP="004F4A03">
      <w:pPr>
        <w:contextualSpacing/>
        <w:jc w:val="both"/>
        <w:rPr>
          <w:rFonts w:ascii="AvantGarde Bk BT" w:hAnsi="AvantGarde Bk BT"/>
          <w:bCs/>
          <w:sz w:val="22"/>
          <w:szCs w:val="22"/>
          <w:lang w:val="es-ES_tradnl" w:eastAsia="es-MX"/>
        </w:rPr>
      </w:pPr>
    </w:p>
    <w:p w:rsidR="004F4A03" w:rsidRPr="005651F5" w:rsidRDefault="004F4A03" w:rsidP="004F4A03">
      <w:pPr>
        <w:pStyle w:val="Prrafodelista"/>
        <w:numPr>
          <w:ilvl w:val="0"/>
          <w:numId w:val="6"/>
        </w:numPr>
        <w:ind w:left="1080"/>
        <w:contextualSpacing/>
        <w:jc w:val="both"/>
        <w:rPr>
          <w:rFonts w:ascii="AvantGarde Bk BT" w:hAnsi="AvantGarde Bk BT"/>
          <w:bCs/>
          <w:sz w:val="22"/>
          <w:szCs w:val="22"/>
          <w:lang w:val="es-ES_tradnl" w:eastAsia="es-MX"/>
        </w:rPr>
      </w:pPr>
      <w:r w:rsidRPr="005651F5">
        <w:rPr>
          <w:rFonts w:ascii="AvantGarde Bk BT" w:hAnsi="AvantGarde Bk BT"/>
          <w:bCs/>
          <w:sz w:val="22"/>
          <w:szCs w:val="22"/>
          <w:lang w:val="es-ES_tradnl" w:eastAsia="es-MX"/>
        </w:rPr>
        <w:t>Que las clases y actividades académicas</w:t>
      </w:r>
      <w:r w:rsidR="00333612" w:rsidRPr="005651F5">
        <w:rPr>
          <w:rFonts w:ascii="AvantGarde Bk BT" w:hAnsi="AvantGarde Bk BT"/>
          <w:bCs/>
          <w:sz w:val="22"/>
          <w:szCs w:val="22"/>
          <w:lang w:val="es-ES_tradnl" w:eastAsia="es-MX"/>
        </w:rPr>
        <w:t xml:space="preserve"> se podrán realizar de manera presencial o híbrida (presencial y virtual), según lo</w:t>
      </w:r>
      <w:r w:rsidR="00406795" w:rsidRPr="005651F5">
        <w:rPr>
          <w:rFonts w:ascii="AvantGarde Bk BT" w:hAnsi="AvantGarde Bk BT"/>
          <w:bCs/>
          <w:sz w:val="22"/>
          <w:szCs w:val="22"/>
          <w:lang w:val="es-ES_tradnl" w:eastAsia="es-MX"/>
        </w:rPr>
        <w:t xml:space="preserve">s parámetros establecidos en dicha </w:t>
      </w:r>
      <w:r w:rsidR="00333612" w:rsidRPr="005651F5">
        <w:rPr>
          <w:rFonts w:ascii="AvantGarde Bk BT" w:hAnsi="AvantGarde Bk BT"/>
          <w:bCs/>
          <w:sz w:val="22"/>
          <w:szCs w:val="22"/>
          <w:lang w:val="es-ES_tradnl" w:eastAsia="es-MX"/>
        </w:rPr>
        <w:t>circular</w:t>
      </w:r>
      <w:r w:rsidR="00406795" w:rsidRPr="005651F5">
        <w:rPr>
          <w:rFonts w:ascii="AvantGarde Bk BT" w:hAnsi="AvantGarde Bk BT"/>
          <w:bCs/>
          <w:sz w:val="22"/>
          <w:szCs w:val="22"/>
          <w:lang w:val="es-ES_tradnl" w:eastAsia="es-MX"/>
        </w:rPr>
        <w:t>,</w:t>
      </w:r>
      <w:r w:rsidR="00333612" w:rsidRPr="005651F5">
        <w:rPr>
          <w:rFonts w:ascii="AvantGarde Bk BT" w:hAnsi="AvantGarde Bk BT"/>
          <w:bCs/>
          <w:sz w:val="22"/>
          <w:szCs w:val="22"/>
          <w:lang w:val="es-ES_tradnl" w:eastAsia="es-MX"/>
        </w:rPr>
        <w:t xml:space="preserve"> </w:t>
      </w:r>
      <w:r w:rsidR="00406795" w:rsidRPr="005651F5">
        <w:rPr>
          <w:rFonts w:ascii="AvantGarde Bk BT" w:hAnsi="AvantGarde Bk BT"/>
          <w:bCs/>
          <w:sz w:val="22"/>
          <w:szCs w:val="22"/>
          <w:lang w:val="es-ES_tradnl" w:eastAsia="es-MX"/>
        </w:rPr>
        <w:t>que</w:t>
      </w:r>
      <w:r w:rsidR="00333612" w:rsidRPr="005651F5">
        <w:rPr>
          <w:rFonts w:ascii="AvantGarde Bk BT" w:hAnsi="AvantGarde Bk BT"/>
          <w:bCs/>
          <w:sz w:val="22"/>
          <w:szCs w:val="22"/>
          <w:lang w:val="es-ES_tradnl" w:eastAsia="es-MX"/>
        </w:rPr>
        <w:t xml:space="preserve"> estará vigente en la Universidad de Guadalajara a partir del viernes 01 de octubre de 2021. </w:t>
      </w:r>
    </w:p>
    <w:p w:rsidR="00A13CA6" w:rsidRPr="005651F5" w:rsidRDefault="00A13CA6" w:rsidP="00A13CA6">
      <w:pPr>
        <w:pStyle w:val="Prrafodelista"/>
        <w:ind w:left="1080"/>
        <w:contextualSpacing/>
        <w:jc w:val="both"/>
        <w:rPr>
          <w:rFonts w:ascii="AvantGarde Bk BT" w:hAnsi="AvantGarde Bk BT"/>
          <w:bCs/>
          <w:sz w:val="22"/>
          <w:szCs w:val="22"/>
          <w:lang w:val="es-ES_tradnl" w:eastAsia="es-MX"/>
        </w:rPr>
      </w:pPr>
    </w:p>
    <w:p w:rsidR="00E813D4" w:rsidRPr="005651F5" w:rsidRDefault="00E813D4" w:rsidP="004F4A03">
      <w:pPr>
        <w:pStyle w:val="Prrafodelista"/>
        <w:numPr>
          <w:ilvl w:val="0"/>
          <w:numId w:val="6"/>
        </w:numPr>
        <w:ind w:left="1080"/>
        <w:contextualSpacing/>
        <w:jc w:val="both"/>
        <w:rPr>
          <w:rFonts w:ascii="AvantGarde Bk BT" w:hAnsi="AvantGarde Bk BT"/>
          <w:bCs/>
          <w:sz w:val="22"/>
          <w:szCs w:val="22"/>
          <w:lang w:val="es-ES_tradnl" w:eastAsia="es-MX"/>
        </w:rPr>
      </w:pPr>
      <w:r w:rsidRPr="005651F5">
        <w:rPr>
          <w:rFonts w:ascii="AvantGarde Bk BT" w:hAnsi="AvantGarde Bk BT"/>
          <w:bCs/>
          <w:sz w:val="22"/>
          <w:szCs w:val="22"/>
          <w:lang w:val="es-ES_tradnl" w:eastAsia="es-MX"/>
        </w:rPr>
        <w:t>En lo que respecta a las clases y demás actividades académicas</w:t>
      </w:r>
      <w:r w:rsidR="000D3DFA" w:rsidRPr="005651F5">
        <w:rPr>
          <w:rFonts w:ascii="AvantGarde Bk BT" w:hAnsi="AvantGarde Bk BT"/>
          <w:bCs/>
          <w:sz w:val="22"/>
          <w:szCs w:val="22"/>
          <w:lang w:val="es-ES_tradnl" w:eastAsia="es-MX"/>
        </w:rPr>
        <w:t xml:space="preserve"> que se lleven a cabo de manera presencial</w:t>
      </w:r>
      <w:r w:rsidR="00207841" w:rsidRPr="005651F5">
        <w:rPr>
          <w:rFonts w:ascii="AvantGarde Bk BT" w:hAnsi="AvantGarde Bk BT"/>
          <w:bCs/>
          <w:sz w:val="22"/>
          <w:szCs w:val="22"/>
          <w:lang w:val="es-ES_tradnl" w:eastAsia="es-MX"/>
        </w:rPr>
        <w:t xml:space="preserve"> o híbridas</w:t>
      </w:r>
      <w:r w:rsidR="000D3DFA" w:rsidRPr="005651F5">
        <w:rPr>
          <w:rFonts w:ascii="AvantGarde Bk BT" w:hAnsi="AvantGarde Bk BT"/>
          <w:bCs/>
          <w:sz w:val="22"/>
          <w:szCs w:val="22"/>
          <w:lang w:val="es-ES_tradnl" w:eastAsia="es-MX"/>
        </w:rPr>
        <w:t xml:space="preserve">, </w:t>
      </w:r>
      <w:r w:rsidR="0019662B" w:rsidRPr="005651F5">
        <w:rPr>
          <w:rFonts w:ascii="AvantGarde Bk BT" w:hAnsi="AvantGarde Bk BT"/>
          <w:bCs/>
          <w:sz w:val="22"/>
          <w:szCs w:val="22"/>
          <w:lang w:val="es-ES_tradnl" w:eastAsia="es-MX"/>
        </w:rPr>
        <w:t>tendrán que</w:t>
      </w:r>
      <w:r w:rsidR="00593E6D" w:rsidRPr="005651F5">
        <w:rPr>
          <w:rFonts w:ascii="AvantGarde Bk BT" w:hAnsi="AvantGarde Bk BT"/>
          <w:bCs/>
          <w:sz w:val="22"/>
          <w:szCs w:val="22"/>
          <w:lang w:val="es-ES_tradnl" w:eastAsia="es-MX"/>
        </w:rPr>
        <w:t xml:space="preserve"> ser flexibles y adaptables</w:t>
      </w:r>
      <w:r w:rsidRPr="005651F5">
        <w:rPr>
          <w:rFonts w:ascii="AvantGarde Bk BT" w:hAnsi="AvantGarde Bk BT"/>
          <w:bCs/>
          <w:sz w:val="22"/>
          <w:szCs w:val="22"/>
          <w:lang w:val="es-ES_tradnl" w:eastAsia="es-MX"/>
        </w:rPr>
        <w:t xml:space="preserve">, </w:t>
      </w:r>
      <w:r w:rsidR="007C0A00" w:rsidRPr="005651F5">
        <w:rPr>
          <w:rFonts w:ascii="AvantGarde Bk BT" w:hAnsi="AvantGarde Bk BT"/>
          <w:bCs/>
          <w:sz w:val="22"/>
          <w:szCs w:val="22"/>
          <w:lang w:val="es-ES_tradnl" w:eastAsia="es-MX"/>
        </w:rPr>
        <w:t xml:space="preserve">además se </w:t>
      </w:r>
      <w:r w:rsidRPr="005651F5">
        <w:rPr>
          <w:rFonts w:ascii="AvantGarde Bk BT" w:hAnsi="AvantGarde Bk BT"/>
          <w:bCs/>
          <w:sz w:val="22"/>
          <w:szCs w:val="22"/>
          <w:lang w:val="es-ES_tradnl" w:eastAsia="es-MX"/>
        </w:rPr>
        <w:t>deberá</w:t>
      </w:r>
      <w:r w:rsidR="00207841" w:rsidRPr="005651F5">
        <w:rPr>
          <w:rFonts w:ascii="AvantGarde Bk BT" w:hAnsi="AvantGarde Bk BT"/>
          <w:bCs/>
          <w:sz w:val="22"/>
          <w:szCs w:val="22"/>
          <w:lang w:val="es-ES_tradnl" w:eastAsia="es-MX"/>
        </w:rPr>
        <w:t>n</w:t>
      </w:r>
      <w:r w:rsidRPr="005651F5">
        <w:rPr>
          <w:rFonts w:ascii="AvantGarde Bk BT" w:hAnsi="AvantGarde Bk BT"/>
          <w:bCs/>
          <w:sz w:val="22"/>
          <w:szCs w:val="22"/>
          <w:lang w:val="es-ES_tradnl" w:eastAsia="es-MX"/>
        </w:rPr>
        <w:t xml:space="preserve"> priorizar aquellas que </w:t>
      </w:r>
      <w:r w:rsidR="000D3DFA" w:rsidRPr="005651F5">
        <w:rPr>
          <w:rFonts w:ascii="AvantGarde Bk BT" w:hAnsi="AvantGarde Bk BT"/>
          <w:bCs/>
          <w:sz w:val="22"/>
          <w:szCs w:val="22"/>
          <w:lang w:val="es-ES_tradnl" w:eastAsia="es-MX"/>
        </w:rPr>
        <w:t>sean de naturaleza</w:t>
      </w:r>
      <w:r w:rsidRPr="005651F5">
        <w:rPr>
          <w:rFonts w:ascii="AvantGarde Bk BT" w:hAnsi="AvantGarde Bk BT"/>
          <w:bCs/>
          <w:sz w:val="22"/>
          <w:szCs w:val="22"/>
          <w:lang w:val="es-ES_tradnl" w:eastAsia="es-MX"/>
        </w:rPr>
        <w:t xml:space="preserve"> pr</w:t>
      </w:r>
      <w:r w:rsidR="000D3DFA" w:rsidRPr="005651F5">
        <w:rPr>
          <w:rFonts w:ascii="AvantGarde Bk BT" w:hAnsi="AvantGarde Bk BT"/>
          <w:bCs/>
          <w:sz w:val="22"/>
          <w:szCs w:val="22"/>
          <w:lang w:val="es-ES_tradnl" w:eastAsia="es-MX"/>
        </w:rPr>
        <w:t xml:space="preserve">áctica </w:t>
      </w:r>
      <w:r w:rsidRPr="005651F5">
        <w:rPr>
          <w:rFonts w:ascii="AvantGarde Bk BT" w:hAnsi="AvantGarde Bk BT"/>
          <w:bCs/>
          <w:sz w:val="22"/>
          <w:szCs w:val="22"/>
          <w:lang w:val="es-ES_tradnl" w:eastAsia="es-MX"/>
        </w:rPr>
        <w:t>(laboratorios, clínicas o tutorías, entre otros).</w:t>
      </w:r>
      <w:r w:rsidR="00A2250F" w:rsidRPr="005651F5">
        <w:rPr>
          <w:rFonts w:ascii="AvantGarde Bk BT" w:hAnsi="AvantGarde Bk BT"/>
          <w:bCs/>
          <w:sz w:val="22"/>
          <w:szCs w:val="22"/>
          <w:lang w:val="es-ES_tradnl" w:eastAsia="es-MX"/>
        </w:rPr>
        <w:t xml:space="preserve"> El aforo y la densidad máxima de asistencia de alumnos en los Centros Universitarios y en las Escuelas del Sistema de Educación Media Superior, no deberá ser mayor al 50 por ciento.</w:t>
      </w:r>
    </w:p>
    <w:p w:rsidR="00A13CA6" w:rsidRPr="005651F5" w:rsidRDefault="00A13CA6" w:rsidP="00A13CA6">
      <w:pPr>
        <w:pStyle w:val="Prrafodelista"/>
        <w:rPr>
          <w:rFonts w:ascii="AvantGarde Bk BT" w:hAnsi="AvantGarde Bk BT"/>
          <w:bCs/>
          <w:sz w:val="22"/>
          <w:szCs w:val="22"/>
          <w:lang w:val="es-ES_tradnl" w:eastAsia="es-MX"/>
        </w:rPr>
      </w:pPr>
    </w:p>
    <w:p w:rsidR="004F4A03" w:rsidRPr="005651F5" w:rsidRDefault="00724BFF" w:rsidP="004F4A03">
      <w:pPr>
        <w:pStyle w:val="Prrafodelista"/>
        <w:numPr>
          <w:ilvl w:val="0"/>
          <w:numId w:val="6"/>
        </w:numPr>
        <w:ind w:left="1080"/>
        <w:contextualSpacing/>
        <w:jc w:val="both"/>
        <w:rPr>
          <w:rFonts w:ascii="AvantGarde Bk BT" w:hAnsi="AvantGarde Bk BT"/>
          <w:bCs/>
          <w:sz w:val="20"/>
          <w:szCs w:val="22"/>
          <w:lang w:val="es-ES_tradnl" w:eastAsia="es-MX"/>
        </w:rPr>
      </w:pPr>
      <w:r w:rsidRPr="005651F5">
        <w:rPr>
          <w:rFonts w:ascii="AvantGarde Bk BT" w:hAnsi="AvantGarde Bk BT" w:cstheme="minorBidi"/>
          <w:bCs/>
          <w:sz w:val="22"/>
          <w:szCs w:val="22"/>
          <w:lang w:val="es-ES_tradnl" w:eastAsia="es-MX"/>
        </w:rPr>
        <w:t>Todos los trabajadores administrativos (operativos y de confianza) realizarán sus actividades de manera presencial y conforme a su jornada ordinaria de trabajo.</w:t>
      </w:r>
      <w:r w:rsidR="005A1AAA" w:rsidRPr="005651F5">
        <w:rPr>
          <w:rFonts w:ascii="AvantGarde Bk BT" w:hAnsi="AvantGarde Bk BT" w:cstheme="minorBidi"/>
          <w:bCs/>
          <w:sz w:val="22"/>
          <w:szCs w:val="22"/>
          <w:lang w:val="es-ES_tradnl" w:eastAsia="es-MX"/>
        </w:rPr>
        <w:t xml:space="preserve"> En la realización de todas las actividades presenciales, sean académicas </w:t>
      </w:r>
      <w:r w:rsidR="00015E28" w:rsidRPr="005651F5">
        <w:rPr>
          <w:rFonts w:ascii="AvantGarde Bk BT" w:hAnsi="AvantGarde Bk BT" w:cstheme="minorBidi"/>
          <w:bCs/>
          <w:sz w:val="22"/>
          <w:szCs w:val="22"/>
          <w:lang w:val="es-ES_tradnl" w:eastAsia="es-MX"/>
        </w:rPr>
        <w:t xml:space="preserve">o administrativas, se deberá garantizar en todo momento, que se atiendan las medidas para prevenir, contener, diagnosticar y atender la pandemia de COVID-19. </w:t>
      </w:r>
    </w:p>
    <w:p w:rsidR="00175F88" w:rsidRDefault="00175F88">
      <w:pPr>
        <w:rPr>
          <w:rFonts w:ascii="AvantGarde Bk BT" w:hAnsi="AvantGarde Bk BT"/>
          <w:bCs/>
          <w:sz w:val="20"/>
          <w:szCs w:val="22"/>
          <w:lang w:val="es-ES_tradnl" w:eastAsia="es-MX"/>
        </w:rPr>
      </w:pPr>
      <w:r>
        <w:rPr>
          <w:rFonts w:ascii="AvantGarde Bk BT" w:hAnsi="AvantGarde Bk BT"/>
          <w:bCs/>
          <w:sz w:val="20"/>
          <w:szCs w:val="22"/>
          <w:lang w:val="es-ES_tradnl" w:eastAsia="es-MX"/>
        </w:rPr>
        <w:br w:type="page"/>
      </w:r>
    </w:p>
    <w:p w:rsidR="005651F5" w:rsidRPr="005651F5" w:rsidRDefault="005651F5" w:rsidP="005651F5">
      <w:pPr>
        <w:pStyle w:val="Prrafodelista"/>
        <w:rPr>
          <w:rFonts w:ascii="AvantGarde Bk BT" w:hAnsi="AvantGarde Bk BT"/>
          <w:bCs/>
          <w:sz w:val="20"/>
          <w:szCs w:val="22"/>
          <w:lang w:val="es-ES_tradnl" w:eastAsia="es-MX"/>
        </w:rPr>
      </w:pPr>
    </w:p>
    <w:p w:rsidR="004F4A03" w:rsidRPr="005651F5" w:rsidRDefault="004F4A03" w:rsidP="004F4A03">
      <w:pPr>
        <w:contextualSpacing/>
        <w:jc w:val="both"/>
        <w:rPr>
          <w:rFonts w:ascii="AvantGarde Bk BT" w:hAnsi="AvantGarde Bk BT"/>
          <w:b/>
          <w:bCs/>
          <w:sz w:val="22"/>
          <w:szCs w:val="22"/>
          <w:lang w:val="es-ES_tradnl" w:eastAsia="es-MX"/>
        </w:rPr>
      </w:pPr>
      <w:r w:rsidRPr="005651F5">
        <w:rPr>
          <w:rFonts w:ascii="AvantGarde Bk BT" w:hAnsi="AvantGarde Bk BT"/>
          <w:b/>
          <w:bCs/>
          <w:sz w:val="22"/>
          <w:szCs w:val="22"/>
          <w:lang w:val="es-ES_tradnl" w:eastAsia="es-MX"/>
        </w:rPr>
        <w:t>C. RESPECTO DE LA POSIBILIDAD DE QUE EN EL CICLO ESCOLAR</w:t>
      </w:r>
      <w:r w:rsidR="0054505B" w:rsidRPr="005651F5">
        <w:rPr>
          <w:rFonts w:ascii="AvantGarde Bk BT" w:hAnsi="AvantGarde Bk BT"/>
          <w:b/>
          <w:bCs/>
          <w:sz w:val="22"/>
          <w:szCs w:val="22"/>
          <w:lang w:val="es-ES_tradnl" w:eastAsia="es-MX"/>
        </w:rPr>
        <w:t xml:space="preserve"> 2021 “B”</w:t>
      </w:r>
      <w:r w:rsidRPr="005651F5">
        <w:rPr>
          <w:rFonts w:ascii="AvantGarde Bk BT" w:hAnsi="AvantGarde Bk BT"/>
          <w:b/>
          <w:bCs/>
          <w:sz w:val="22"/>
          <w:szCs w:val="22"/>
          <w:lang w:val="es-ES_tradnl" w:eastAsia="es-MX"/>
        </w:rPr>
        <w:t>, LOS ALUMNOS QUE SE SITÚEN EN EL SUPUESTO ESTABLECIDO EN EL ARTÍCULO 35 DEL REGLAMENTO GENERAL DE EVALUACIÓN Y PROMOCIÓN DE ALUMNOS DE LA UNIVERSIDAD DE GUADALAJARA, NO SEAN DADOS DE BAJA</w:t>
      </w:r>
    </w:p>
    <w:p w:rsidR="004F4A03" w:rsidRPr="005651F5" w:rsidRDefault="004F4A03" w:rsidP="004F4A03">
      <w:pPr>
        <w:contextualSpacing/>
        <w:rPr>
          <w:rFonts w:ascii="AvantGarde Bk BT" w:hAnsi="AvantGarde Bk BT"/>
          <w:bCs/>
          <w:sz w:val="22"/>
          <w:szCs w:val="22"/>
          <w:lang w:val="es-ES_tradnl" w:eastAsia="es-MX"/>
        </w:rPr>
      </w:pPr>
    </w:p>
    <w:p w:rsidR="004F4A03" w:rsidRPr="005651F5" w:rsidRDefault="004F4A03" w:rsidP="004F4A03">
      <w:pPr>
        <w:pStyle w:val="Prrafodelista"/>
        <w:numPr>
          <w:ilvl w:val="0"/>
          <w:numId w:val="2"/>
        </w:numPr>
        <w:contextualSpacing/>
        <w:jc w:val="both"/>
        <w:rPr>
          <w:rFonts w:ascii="AvantGarde Bk BT" w:hAnsi="AvantGarde Bk BT" w:cstheme="minorBidi"/>
          <w:bCs/>
          <w:sz w:val="22"/>
          <w:szCs w:val="22"/>
          <w:lang w:val="es-ES_tradnl" w:eastAsia="es-MX"/>
        </w:rPr>
      </w:pPr>
      <w:r w:rsidRPr="005651F5">
        <w:rPr>
          <w:rFonts w:ascii="AvantGarde Bk BT" w:hAnsi="AvantGarde Bk BT" w:cstheme="minorBidi"/>
          <w:bCs/>
          <w:sz w:val="22"/>
          <w:szCs w:val="22"/>
          <w:lang w:val="es-ES_tradnl" w:eastAsia="es-MX"/>
        </w:rPr>
        <w:t>La aplicación de las medidas de prevención ante la pandemia que se presenta, han propiciado que tan sólo en América Latina y el Caribe, de acuerdo con cifras del Banco Mundial, se hayan visto afectados el 100% de los estudiantes de educación superior.</w:t>
      </w:r>
    </w:p>
    <w:p w:rsidR="004F4A03" w:rsidRPr="005651F5" w:rsidRDefault="004F4A03" w:rsidP="00FB6C8B">
      <w:pPr>
        <w:contextualSpacing/>
        <w:jc w:val="both"/>
        <w:rPr>
          <w:rFonts w:ascii="AvantGarde Bk BT" w:hAnsi="AvantGarde Bk BT" w:cstheme="minorBidi"/>
          <w:bCs/>
          <w:sz w:val="22"/>
          <w:szCs w:val="22"/>
          <w:lang w:val="es-ES_tradnl" w:eastAsia="es-MX"/>
        </w:rPr>
      </w:pPr>
    </w:p>
    <w:p w:rsidR="004F4A03" w:rsidRPr="005651F5" w:rsidRDefault="004F4A03" w:rsidP="004F4A03">
      <w:pPr>
        <w:pStyle w:val="Prrafodelista"/>
        <w:numPr>
          <w:ilvl w:val="0"/>
          <w:numId w:val="2"/>
        </w:numPr>
        <w:contextualSpacing/>
        <w:jc w:val="both"/>
        <w:rPr>
          <w:rFonts w:ascii="AvantGarde Bk BT" w:hAnsi="AvantGarde Bk BT" w:cstheme="minorBidi"/>
          <w:bCs/>
          <w:sz w:val="22"/>
          <w:szCs w:val="22"/>
          <w:lang w:val="es-ES_tradnl" w:eastAsia="es-MX"/>
        </w:rPr>
      </w:pPr>
      <w:r w:rsidRPr="005651F5">
        <w:rPr>
          <w:rFonts w:ascii="AvantGarde Bk BT" w:hAnsi="AvantGarde Bk BT" w:cstheme="minorBidi"/>
          <w:bCs/>
          <w:sz w:val="22"/>
          <w:szCs w:val="22"/>
          <w:lang w:val="es-ES_tradnl" w:eastAsia="es-MX"/>
        </w:rPr>
        <w:t xml:space="preserve">El Director del Instituto Internacional de la UNESCO para la Educación Superior en América Latina y el Caribe (IESALC), Francesc </w:t>
      </w:r>
      <w:proofErr w:type="spellStart"/>
      <w:r w:rsidRPr="005651F5">
        <w:rPr>
          <w:rFonts w:ascii="AvantGarde Bk BT" w:hAnsi="AvantGarde Bk BT" w:cstheme="minorBidi"/>
          <w:bCs/>
          <w:sz w:val="22"/>
          <w:szCs w:val="22"/>
          <w:lang w:val="es-ES_tradnl" w:eastAsia="es-MX"/>
        </w:rPr>
        <w:t>Pedró</w:t>
      </w:r>
      <w:proofErr w:type="spellEnd"/>
      <w:r w:rsidRPr="005651F5">
        <w:rPr>
          <w:rFonts w:ascii="AvantGarde Bk BT" w:hAnsi="AvantGarde Bk BT" w:cstheme="minorBidi"/>
          <w:bCs/>
          <w:sz w:val="22"/>
          <w:szCs w:val="22"/>
          <w:lang w:val="es-ES_tradnl" w:eastAsia="es-MX"/>
        </w:rPr>
        <w:t>, destacó que aquellos estudiantes de las clases económicas menos favorecidas se han visto afectados por el confinamiento y por el impacto económico que ha generado la pandemia. Por ello, hace mención que es necesario buscar alternativas para que los estudiantes no se queden atrás. Además de reconocer el papel de las universidades en este contexto y que no sean vistas como una fuente de gastos, sino como una palanca para el ascenso social y económico</w:t>
      </w:r>
      <w:r w:rsidRPr="005651F5">
        <w:rPr>
          <w:rStyle w:val="Refdenotaalpie"/>
          <w:rFonts w:ascii="AvantGarde Bk BT" w:hAnsi="AvantGarde Bk BT" w:cstheme="minorBidi"/>
          <w:bCs/>
          <w:sz w:val="22"/>
          <w:szCs w:val="22"/>
          <w:lang w:val="es-ES_tradnl" w:eastAsia="es-MX"/>
        </w:rPr>
        <w:footnoteReference w:id="4"/>
      </w:r>
      <w:r w:rsidRPr="005651F5">
        <w:rPr>
          <w:rFonts w:ascii="AvantGarde Bk BT" w:hAnsi="AvantGarde Bk BT" w:cstheme="minorBidi"/>
          <w:bCs/>
          <w:sz w:val="22"/>
          <w:szCs w:val="22"/>
          <w:lang w:val="es-ES_tradnl" w:eastAsia="es-MX"/>
        </w:rPr>
        <w:t>.</w:t>
      </w:r>
    </w:p>
    <w:p w:rsidR="004F4A03" w:rsidRPr="005651F5" w:rsidRDefault="004F4A03" w:rsidP="004F4A03">
      <w:pPr>
        <w:rPr>
          <w:rFonts w:ascii="AvantGarde Bk BT" w:hAnsi="AvantGarde Bk BT" w:cstheme="minorBidi"/>
          <w:bCs/>
          <w:sz w:val="22"/>
          <w:szCs w:val="22"/>
          <w:lang w:val="es-ES_tradnl" w:eastAsia="es-MX"/>
        </w:rPr>
      </w:pPr>
    </w:p>
    <w:p w:rsidR="004F4A03" w:rsidRPr="005651F5" w:rsidRDefault="004F4A03" w:rsidP="004F4A03">
      <w:pPr>
        <w:pStyle w:val="Prrafodelista"/>
        <w:numPr>
          <w:ilvl w:val="0"/>
          <w:numId w:val="2"/>
        </w:numPr>
        <w:contextualSpacing/>
        <w:jc w:val="both"/>
        <w:rPr>
          <w:rFonts w:ascii="AvantGarde Bk BT" w:hAnsi="AvantGarde Bk BT" w:cstheme="minorBidi"/>
          <w:bCs/>
          <w:sz w:val="22"/>
          <w:szCs w:val="22"/>
          <w:lang w:val="es-ES_tradnl" w:eastAsia="es-MX"/>
        </w:rPr>
      </w:pPr>
      <w:r w:rsidRPr="005651F5">
        <w:rPr>
          <w:rFonts w:ascii="AvantGarde Bk BT" w:hAnsi="AvantGarde Bk BT" w:cstheme="minorBidi"/>
          <w:bCs/>
          <w:sz w:val="22"/>
          <w:szCs w:val="22"/>
          <w:lang w:val="es-ES_tradnl" w:eastAsia="es-MX"/>
        </w:rPr>
        <w:t>La UNESCO refiere que un año después del inicio de la pandemia de COVID-19, casi la mitad de los educandos del mundo siguen afectados por el cierre parcial o total de las escuelas, y más de otros 100 millones de niños no alcanzarán el nivel mínimo en lectura, como consecuencia de la crisis sanitaria. Asimismo, en la reunión ministerial de alto nivel celebrada en marzo de 2021, se subrayó que dar prioridad a la recuperación de la educación es esencial para evitar una catástrofe generacional</w:t>
      </w:r>
      <w:r w:rsidRPr="005651F5">
        <w:rPr>
          <w:rStyle w:val="Refdenotaalpie"/>
          <w:rFonts w:ascii="AvantGarde Bk BT" w:hAnsi="AvantGarde Bk BT" w:cstheme="minorBidi"/>
          <w:bCs/>
          <w:sz w:val="22"/>
          <w:szCs w:val="22"/>
          <w:lang w:val="es-ES_tradnl" w:eastAsia="es-MX"/>
        </w:rPr>
        <w:footnoteReference w:id="5"/>
      </w:r>
      <w:r w:rsidRPr="005651F5">
        <w:rPr>
          <w:rFonts w:ascii="AvantGarde Bk BT" w:hAnsi="AvantGarde Bk BT" w:cstheme="minorBidi"/>
          <w:bCs/>
          <w:sz w:val="22"/>
          <w:szCs w:val="22"/>
          <w:lang w:val="es-ES_tradnl" w:eastAsia="es-MX"/>
        </w:rPr>
        <w:t>.</w:t>
      </w:r>
    </w:p>
    <w:p w:rsidR="00CE04C9" w:rsidRPr="005651F5" w:rsidRDefault="00CE04C9" w:rsidP="004F4A03">
      <w:pPr>
        <w:pStyle w:val="Prrafodelista"/>
        <w:rPr>
          <w:rFonts w:ascii="AvantGarde Bk BT" w:hAnsi="AvantGarde Bk BT" w:cstheme="minorBidi"/>
          <w:bCs/>
          <w:sz w:val="22"/>
          <w:szCs w:val="22"/>
          <w:lang w:val="es-ES_tradnl" w:eastAsia="es-MX"/>
        </w:rPr>
      </w:pPr>
    </w:p>
    <w:p w:rsidR="004F4A03" w:rsidRPr="005651F5" w:rsidRDefault="004F4A03" w:rsidP="004F4A03">
      <w:pPr>
        <w:pStyle w:val="Prrafodelista"/>
        <w:numPr>
          <w:ilvl w:val="0"/>
          <w:numId w:val="2"/>
        </w:numPr>
        <w:contextualSpacing/>
        <w:jc w:val="both"/>
        <w:rPr>
          <w:rFonts w:ascii="AvantGarde Bk BT" w:hAnsi="AvantGarde Bk BT" w:cstheme="minorBidi"/>
          <w:bCs/>
          <w:sz w:val="22"/>
          <w:szCs w:val="22"/>
          <w:lang w:val="es-ES_tradnl" w:eastAsia="es-MX"/>
        </w:rPr>
      </w:pPr>
      <w:r w:rsidRPr="005651F5">
        <w:rPr>
          <w:rFonts w:ascii="AvantGarde Bk BT" w:hAnsi="AvantGarde Bk BT" w:cstheme="minorBidi"/>
          <w:bCs/>
          <w:sz w:val="22"/>
          <w:szCs w:val="22"/>
          <w:lang w:val="es-ES_tradnl" w:eastAsia="es-MX"/>
        </w:rPr>
        <w:t xml:space="preserve">Por lo antes señalado y con independencia de las medidas implementadas hasta el momento por la Universidad de Guadalajara para fortalecer el proceso educativo en el contexto actual, no puede dejar de reconocerse que siguen existiendo múltiples factores que condicionan la posibilidad de que los alumnos continúen de manera adecuada con su proceso educativo. Al respecto, la Coordinación General Académica y de Innovación de la Universidad de Guadalajara, realizó un estudio exploratorio a los Centros Universitarios y Sistemas de la Red Universitaria para conocer </w:t>
      </w:r>
      <w:r w:rsidRPr="005651F5">
        <w:rPr>
          <w:rFonts w:ascii="AvantGarde Bk BT" w:hAnsi="AvantGarde Bk BT" w:cstheme="minorBidi"/>
          <w:bCs/>
          <w:i/>
          <w:sz w:val="22"/>
          <w:szCs w:val="22"/>
          <w:lang w:val="es-ES_tradnl" w:eastAsia="es-MX"/>
        </w:rPr>
        <w:t>a groso modo</w:t>
      </w:r>
      <w:r w:rsidRPr="005651F5">
        <w:rPr>
          <w:rFonts w:ascii="AvantGarde Bk BT" w:hAnsi="AvantGarde Bk BT" w:cstheme="minorBidi"/>
          <w:bCs/>
          <w:sz w:val="22"/>
          <w:szCs w:val="22"/>
          <w:lang w:val="es-ES_tradnl" w:eastAsia="es-MX"/>
        </w:rPr>
        <w:t xml:space="preserve"> aquellas viviendas de los estudiantes que no tienen acceso a internet y el porcentaje de estudiantes que no cuentan con computadora. El estudio arrojó los siguientes datos</w:t>
      </w:r>
      <w:r w:rsidRPr="005651F5">
        <w:rPr>
          <w:sz w:val="22"/>
          <w:szCs w:val="22"/>
          <w:vertAlign w:val="superscript"/>
          <w:lang w:val="es-ES_tradnl" w:eastAsia="es-MX"/>
        </w:rPr>
        <w:footnoteReference w:id="6"/>
      </w:r>
      <w:r w:rsidRPr="005651F5">
        <w:rPr>
          <w:rFonts w:ascii="AvantGarde Bk BT" w:hAnsi="AvantGarde Bk BT" w:cstheme="minorBidi"/>
          <w:bCs/>
          <w:sz w:val="22"/>
          <w:szCs w:val="22"/>
          <w:lang w:val="es-ES_tradnl" w:eastAsia="es-MX"/>
        </w:rPr>
        <w:t>:</w:t>
      </w:r>
    </w:p>
    <w:p w:rsidR="004F4A03" w:rsidRPr="005651F5" w:rsidRDefault="004F4A03" w:rsidP="004F4A03">
      <w:pPr>
        <w:pStyle w:val="Prrafodelista"/>
        <w:ind w:left="720"/>
        <w:jc w:val="both"/>
        <w:rPr>
          <w:rFonts w:ascii="AvantGarde Bk BT" w:hAnsi="AvantGarde Bk BT" w:cstheme="minorBidi"/>
          <w:bCs/>
          <w:sz w:val="22"/>
          <w:szCs w:val="22"/>
          <w:lang w:val="es-ES_tradnl" w:eastAsia="es-MX"/>
        </w:rPr>
      </w:pPr>
    </w:p>
    <w:p w:rsidR="00175F88" w:rsidRDefault="00175F88" w:rsidP="004F4A03">
      <w:pPr>
        <w:pStyle w:val="Prrafodelista"/>
        <w:numPr>
          <w:ilvl w:val="1"/>
          <w:numId w:val="1"/>
        </w:numPr>
        <w:tabs>
          <w:tab w:val="clear" w:pos="1440"/>
          <w:tab w:val="num" w:pos="1080"/>
        </w:tabs>
        <w:ind w:left="1080"/>
        <w:jc w:val="both"/>
        <w:rPr>
          <w:rFonts w:ascii="AvantGarde Bk BT" w:hAnsi="AvantGarde Bk BT" w:cstheme="minorBidi"/>
          <w:bCs/>
          <w:sz w:val="22"/>
          <w:szCs w:val="22"/>
          <w:lang w:val="es-ES_tradnl" w:eastAsia="es-MX"/>
        </w:rPr>
      </w:pPr>
    </w:p>
    <w:p w:rsidR="00175F88" w:rsidRPr="00175F88" w:rsidRDefault="00175F88" w:rsidP="00175F88">
      <w:pPr>
        <w:tabs>
          <w:tab w:val="num" w:pos="1080"/>
        </w:tabs>
        <w:ind w:left="720"/>
        <w:jc w:val="both"/>
        <w:rPr>
          <w:rFonts w:ascii="AvantGarde Bk BT" w:hAnsi="AvantGarde Bk BT" w:cstheme="minorBidi"/>
          <w:bCs/>
          <w:sz w:val="22"/>
          <w:szCs w:val="22"/>
          <w:lang w:val="es-ES_tradnl" w:eastAsia="es-MX"/>
        </w:rPr>
      </w:pPr>
    </w:p>
    <w:p w:rsidR="00175F88" w:rsidRPr="00175F88" w:rsidRDefault="00175F88" w:rsidP="00175F88">
      <w:pPr>
        <w:tabs>
          <w:tab w:val="num" w:pos="1080"/>
        </w:tabs>
        <w:ind w:left="720"/>
        <w:jc w:val="both"/>
        <w:rPr>
          <w:rFonts w:ascii="AvantGarde Bk BT" w:hAnsi="AvantGarde Bk BT" w:cstheme="minorBidi"/>
          <w:bCs/>
          <w:sz w:val="22"/>
          <w:szCs w:val="22"/>
          <w:lang w:val="es-ES_tradnl" w:eastAsia="es-MX"/>
        </w:rPr>
      </w:pPr>
    </w:p>
    <w:p w:rsidR="004F4A03" w:rsidRPr="005651F5" w:rsidRDefault="004F4A03" w:rsidP="004F4A03">
      <w:pPr>
        <w:pStyle w:val="Prrafodelista"/>
        <w:numPr>
          <w:ilvl w:val="1"/>
          <w:numId w:val="1"/>
        </w:numPr>
        <w:tabs>
          <w:tab w:val="clear" w:pos="1440"/>
          <w:tab w:val="num" w:pos="1080"/>
        </w:tabs>
        <w:ind w:left="1080"/>
        <w:jc w:val="both"/>
        <w:rPr>
          <w:rFonts w:ascii="AvantGarde Bk BT" w:hAnsi="AvantGarde Bk BT" w:cstheme="minorBidi"/>
          <w:bCs/>
          <w:sz w:val="22"/>
          <w:szCs w:val="22"/>
          <w:lang w:val="es-ES_tradnl" w:eastAsia="es-MX"/>
        </w:rPr>
      </w:pPr>
      <w:r w:rsidRPr="005651F5">
        <w:rPr>
          <w:rFonts w:ascii="AvantGarde Bk BT" w:hAnsi="AvantGarde Bk BT" w:cstheme="minorBidi"/>
          <w:bCs/>
          <w:sz w:val="22"/>
          <w:szCs w:val="22"/>
          <w:lang w:val="es-ES_tradnl" w:eastAsia="es-MX"/>
        </w:rPr>
        <w:t>Los Centros Universitarios Regionales presentan el mayor porcentaje de viviendas sin acceso a internet, entre ellos, el Centro Universitario de la Costa Sur (</w:t>
      </w:r>
      <w:proofErr w:type="spellStart"/>
      <w:r w:rsidRPr="005651F5">
        <w:rPr>
          <w:rFonts w:ascii="AvantGarde Bk BT" w:hAnsi="AvantGarde Bk BT" w:cstheme="minorBidi"/>
          <w:bCs/>
          <w:sz w:val="22"/>
          <w:szCs w:val="22"/>
          <w:lang w:val="es-ES_tradnl" w:eastAsia="es-MX"/>
        </w:rPr>
        <w:t>CUCSur</w:t>
      </w:r>
      <w:proofErr w:type="spellEnd"/>
      <w:r w:rsidRPr="005651F5">
        <w:rPr>
          <w:rFonts w:ascii="AvantGarde Bk BT" w:hAnsi="AvantGarde Bk BT" w:cstheme="minorBidi"/>
          <w:bCs/>
          <w:sz w:val="22"/>
          <w:szCs w:val="22"/>
          <w:lang w:val="es-ES_tradnl" w:eastAsia="es-MX"/>
        </w:rPr>
        <w:t>) con un 42.80%, le sigue el Centro Universitario de la Ciénega (</w:t>
      </w:r>
      <w:proofErr w:type="spellStart"/>
      <w:r w:rsidRPr="005651F5">
        <w:rPr>
          <w:rFonts w:ascii="AvantGarde Bk BT" w:hAnsi="AvantGarde Bk BT" w:cstheme="minorBidi"/>
          <w:bCs/>
          <w:sz w:val="22"/>
          <w:szCs w:val="22"/>
          <w:lang w:val="es-ES_tradnl" w:eastAsia="es-MX"/>
        </w:rPr>
        <w:t>CUCiénega</w:t>
      </w:r>
      <w:proofErr w:type="spellEnd"/>
      <w:r w:rsidRPr="005651F5">
        <w:rPr>
          <w:rFonts w:ascii="AvantGarde Bk BT" w:hAnsi="AvantGarde Bk BT" w:cstheme="minorBidi"/>
          <w:bCs/>
          <w:sz w:val="22"/>
          <w:szCs w:val="22"/>
          <w:lang w:val="es-ES_tradnl" w:eastAsia="es-MX"/>
        </w:rPr>
        <w:t>) con un 37.70% y el Centro Universitario del Norte (</w:t>
      </w:r>
      <w:proofErr w:type="spellStart"/>
      <w:r w:rsidRPr="005651F5">
        <w:rPr>
          <w:rFonts w:ascii="AvantGarde Bk BT" w:hAnsi="AvantGarde Bk BT" w:cstheme="minorBidi"/>
          <w:bCs/>
          <w:sz w:val="22"/>
          <w:szCs w:val="22"/>
          <w:lang w:val="es-ES_tradnl" w:eastAsia="es-MX"/>
        </w:rPr>
        <w:t>CUNorte</w:t>
      </w:r>
      <w:proofErr w:type="spellEnd"/>
      <w:r w:rsidRPr="005651F5">
        <w:rPr>
          <w:rFonts w:ascii="AvantGarde Bk BT" w:hAnsi="AvantGarde Bk BT" w:cstheme="minorBidi"/>
          <w:bCs/>
          <w:sz w:val="22"/>
          <w:szCs w:val="22"/>
          <w:lang w:val="es-ES_tradnl" w:eastAsia="es-MX"/>
        </w:rPr>
        <w:t>) con un 31.50%.</w:t>
      </w:r>
    </w:p>
    <w:p w:rsidR="004F4A03" w:rsidRPr="005651F5" w:rsidRDefault="004F4A03" w:rsidP="004F4A03">
      <w:pPr>
        <w:pStyle w:val="Prrafodelista"/>
        <w:ind w:left="1080"/>
        <w:jc w:val="both"/>
        <w:rPr>
          <w:rFonts w:ascii="AvantGarde Bk BT" w:hAnsi="AvantGarde Bk BT" w:cstheme="minorBidi"/>
          <w:bCs/>
          <w:sz w:val="22"/>
          <w:szCs w:val="22"/>
          <w:lang w:val="es-ES_tradnl" w:eastAsia="es-MX"/>
        </w:rPr>
      </w:pPr>
    </w:p>
    <w:p w:rsidR="004F4A03" w:rsidRPr="005651F5" w:rsidRDefault="004F4A03" w:rsidP="004F4A03">
      <w:pPr>
        <w:pStyle w:val="Prrafodelista"/>
        <w:numPr>
          <w:ilvl w:val="1"/>
          <w:numId w:val="1"/>
        </w:numPr>
        <w:tabs>
          <w:tab w:val="clear" w:pos="1440"/>
          <w:tab w:val="num" w:pos="1080"/>
        </w:tabs>
        <w:ind w:left="1080"/>
        <w:jc w:val="both"/>
        <w:rPr>
          <w:rFonts w:ascii="AvantGarde Bk BT" w:hAnsi="AvantGarde Bk BT" w:cstheme="minorBidi"/>
          <w:bCs/>
          <w:sz w:val="22"/>
          <w:szCs w:val="22"/>
          <w:lang w:val="es-ES_tradnl" w:eastAsia="es-MX"/>
        </w:rPr>
      </w:pPr>
      <w:r w:rsidRPr="005651F5">
        <w:rPr>
          <w:rFonts w:ascii="AvantGarde Bk BT" w:hAnsi="AvantGarde Bk BT" w:cstheme="minorBidi"/>
          <w:bCs/>
          <w:sz w:val="22"/>
          <w:szCs w:val="22"/>
          <w:lang w:val="es-ES_tradnl" w:eastAsia="es-MX"/>
        </w:rPr>
        <w:t>El Centro Universitario de Arte, Arquitectura y Diseño (CUAAD) es la entidad universitaria que presenta el menor porcentaje de viviendas de estudiantes sin acceso a internet de toda la Red Universitaria, con un 8.80%.</w:t>
      </w:r>
    </w:p>
    <w:p w:rsidR="005651F5" w:rsidRPr="006C23F8" w:rsidRDefault="005651F5" w:rsidP="006C23F8">
      <w:pPr>
        <w:rPr>
          <w:rFonts w:ascii="AvantGarde Bk BT" w:hAnsi="AvantGarde Bk BT" w:cstheme="minorBidi"/>
          <w:bCs/>
          <w:sz w:val="22"/>
          <w:szCs w:val="22"/>
          <w:lang w:val="es-ES_tradnl" w:eastAsia="es-MX"/>
        </w:rPr>
      </w:pPr>
    </w:p>
    <w:p w:rsidR="004F4A03" w:rsidRPr="005651F5" w:rsidRDefault="004F4A03" w:rsidP="004F4A03">
      <w:pPr>
        <w:pStyle w:val="Prrafodelista"/>
        <w:numPr>
          <w:ilvl w:val="1"/>
          <w:numId w:val="1"/>
        </w:numPr>
        <w:tabs>
          <w:tab w:val="clear" w:pos="1440"/>
          <w:tab w:val="num" w:pos="1080"/>
        </w:tabs>
        <w:ind w:left="1080"/>
        <w:jc w:val="both"/>
        <w:rPr>
          <w:rFonts w:ascii="AvantGarde Bk BT" w:hAnsi="AvantGarde Bk BT" w:cstheme="minorBidi"/>
          <w:bCs/>
          <w:sz w:val="22"/>
          <w:szCs w:val="22"/>
          <w:lang w:val="es-ES_tradnl" w:eastAsia="es-MX"/>
        </w:rPr>
      </w:pPr>
      <w:r w:rsidRPr="005651F5">
        <w:rPr>
          <w:rFonts w:ascii="AvantGarde Bk BT" w:hAnsi="AvantGarde Bk BT" w:cstheme="minorBidi"/>
          <w:bCs/>
          <w:sz w:val="22"/>
          <w:szCs w:val="22"/>
          <w:lang w:val="es-ES_tradnl" w:eastAsia="es-MX"/>
        </w:rPr>
        <w:t>Los Centros Universitarios Regionales que presentan mayor porcentaje de estudiantes que no cuentan con computadora, son: el Centro Universitario de La Ciénega (44.50%), el Centro Universitario de La Costa Sur (42.80%) y Centro Universitario de Los Lagos (32.60%). Asimismo, el Sistema de Educación Media Superior (SEMS), muestra un 42.80% de estudiantes sin computadora.</w:t>
      </w:r>
    </w:p>
    <w:p w:rsidR="004F4A03" w:rsidRPr="005651F5" w:rsidRDefault="004F4A03" w:rsidP="004F4A03">
      <w:pPr>
        <w:pStyle w:val="Prrafodelista"/>
        <w:ind w:left="1080"/>
        <w:rPr>
          <w:rFonts w:ascii="AvantGarde Bk BT" w:hAnsi="AvantGarde Bk BT" w:cstheme="minorBidi"/>
          <w:bCs/>
          <w:sz w:val="22"/>
          <w:szCs w:val="22"/>
          <w:lang w:val="es-ES_tradnl" w:eastAsia="es-MX"/>
        </w:rPr>
      </w:pPr>
    </w:p>
    <w:p w:rsidR="004F4A03" w:rsidRPr="005651F5" w:rsidRDefault="004F4A03" w:rsidP="004F4A03">
      <w:pPr>
        <w:pStyle w:val="Prrafodelista"/>
        <w:numPr>
          <w:ilvl w:val="1"/>
          <w:numId w:val="1"/>
        </w:numPr>
        <w:tabs>
          <w:tab w:val="clear" w:pos="1440"/>
          <w:tab w:val="num" w:pos="1080"/>
        </w:tabs>
        <w:ind w:left="1080"/>
        <w:jc w:val="both"/>
        <w:rPr>
          <w:rFonts w:ascii="AvantGarde Bk BT" w:hAnsi="AvantGarde Bk BT" w:cstheme="minorBidi"/>
          <w:bCs/>
          <w:sz w:val="22"/>
          <w:szCs w:val="22"/>
          <w:lang w:val="es-ES_tradnl" w:eastAsia="es-MX"/>
        </w:rPr>
      </w:pPr>
      <w:r w:rsidRPr="005651F5">
        <w:rPr>
          <w:rFonts w:ascii="AvantGarde Bk BT" w:hAnsi="AvantGarde Bk BT" w:cstheme="minorBidi"/>
          <w:bCs/>
          <w:sz w:val="22"/>
          <w:szCs w:val="22"/>
          <w:lang w:val="es-ES_tradnl" w:eastAsia="es-MX"/>
        </w:rPr>
        <w:t>El Sistema de Universidad Virtual (SUV) es la entidad universitaria que presenta el menor porcentaje de estudiantes que no cuentan con computadora, con un 9.70%.</w:t>
      </w:r>
    </w:p>
    <w:p w:rsidR="004F4A03" w:rsidRPr="005651F5" w:rsidRDefault="004F4A03" w:rsidP="004F4A03">
      <w:pPr>
        <w:rPr>
          <w:rFonts w:ascii="AvantGarde Bk BT" w:hAnsi="AvantGarde Bk BT" w:cstheme="minorBidi"/>
          <w:bCs/>
          <w:sz w:val="22"/>
          <w:szCs w:val="22"/>
          <w:lang w:val="es-ES_tradnl" w:eastAsia="es-MX"/>
        </w:rPr>
      </w:pPr>
    </w:p>
    <w:p w:rsidR="004F4A03" w:rsidRPr="005651F5" w:rsidRDefault="004F4A03" w:rsidP="004F4A03">
      <w:pPr>
        <w:pStyle w:val="Prrafodelista"/>
        <w:numPr>
          <w:ilvl w:val="1"/>
          <w:numId w:val="1"/>
        </w:numPr>
        <w:tabs>
          <w:tab w:val="clear" w:pos="1440"/>
          <w:tab w:val="num" w:pos="1080"/>
        </w:tabs>
        <w:ind w:left="1080"/>
        <w:jc w:val="both"/>
        <w:rPr>
          <w:rFonts w:ascii="AvantGarde Bk BT" w:hAnsi="AvantGarde Bk BT" w:cstheme="minorBidi"/>
          <w:bCs/>
          <w:sz w:val="22"/>
          <w:szCs w:val="22"/>
          <w:lang w:val="es-ES_tradnl" w:eastAsia="es-MX"/>
        </w:rPr>
      </w:pPr>
      <w:r w:rsidRPr="005651F5">
        <w:rPr>
          <w:rFonts w:ascii="AvantGarde Bk BT" w:hAnsi="AvantGarde Bk BT" w:cstheme="minorBidi"/>
          <w:bCs/>
          <w:sz w:val="22"/>
          <w:szCs w:val="22"/>
          <w:lang w:val="es-ES_tradnl" w:eastAsia="es-MX"/>
        </w:rPr>
        <w:t>Respecto de la modalidad en línea, algunos de los alumnos manifestaron que:</w:t>
      </w:r>
    </w:p>
    <w:p w:rsidR="004F4A03" w:rsidRPr="005651F5" w:rsidRDefault="004F4A03" w:rsidP="004F4A03">
      <w:pPr>
        <w:pStyle w:val="Prrafodelista"/>
        <w:ind w:left="1080"/>
        <w:jc w:val="both"/>
        <w:rPr>
          <w:rFonts w:ascii="AvantGarde Bk BT" w:hAnsi="AvantGarde Bk BT" w:cstheme="minorBidi"/>
          <w:bCs/>
          <w:sz w:val="22"/>
          <w:szCs w:val="22"/>
          <w:lang w:val="es-ES_tradnl" w:eastAsia="es-MX"/>
        </w:rPr>
      </w:pPr>
    </w:p>
    <w:p w:rsidR="004F4A03" w:rsidRPr="005651F5" w:rsidRDefault="004F4A03" w:rsidP="004F4A03">
      <w:pPr>
        <w:pStyle w:val="Prrafodelista"/>
        <w:numPr>
          <w:ilvl w:val="2"/>
          <w:numId w:val="1"/>
        </w:numPr>
        <w:tabs>
          <w:tab w:val="clear" w:pos="2160"/>
          <w:tab w:val="num" w:pos="1800"/>
        </w:tabs>
        <w:ind w:left="1800"/>
        <w:jc w:val="both"/>
        <w:rPr>
          <w:rFonts w:ascii="AvantGarde Bk BT" w:hAnsi="AvantGarde Bk BT" w:cstheme="minorBidi"/>
          <w:bCs/>
          <w:sz w:val="22"/>
          <w:szCs w:val="22"/>
          <w:lang w:val="es-ES_tradnl" w:eastAsia="es-MX"/>
        </w:rPr>
      </w:pPr>
      <w:r w:rsidRPr="005651F5">
        <w:rPr>
          <w:rFonts w:ascii="AvantGarde Bk BT" w:hAnsi="AvantGarde Bk BT" w:cstheme="minorBidi"/>
          <w:bCs/>
          <w:sz w:val="22"/>
          <w:szCs w:val="22"/>
          <w:lang w:val="es-ES_tradnl" w:eastAsia="es-MX"/>
        </w:rPr>
        <w:t>Afectó su avance académico y su proceso de formación;</w:t>
      </w:r>
    </w:p>
    <w:p w:rsidR="004F4A03" w:rsidRPr="005651F5" w:rsidRDefault="004F4A03" w:rsidP="004F4A03">
      <w:pPr>
        <w:pStyle w:val="Prrafodelista"/>
        <w:numPr>
          <w:ilvl w:val="2"/>
          <w:numId w:val="1"/>
        </w:numPr>
        <w:tabs>
          <w:tab w:val="clear" w:pos="2160"/>
          <w:tab w:val="num" w:pos="1800"/>
        </w:tabs>
        <w:ind w:left="1800"/>
        <w:jc w:val="both"/>
        <w:rPr>
          <w:rFonts w:ascii="AvantGarde Bk BT" w:hAnsi="AvantGarde Bk BT" w:cstheme="minorBidi"/>
          <w:bCs/>
          <w:sz w:val="22"/>
          <w:szCs w:val="22"/>
          <w:lang w:val="es-ES_tradnl" w:eastAsia="es-MX"/>
        </w:rPr>
      </w:pPr>
      <w:r w:rsidRPr="005651F5">
        <w:rPr>
          <w:rFonts w:ascii="AvantGarde Bk BT" w:hAnsi="AvantGarde Bk BT" w:cstheme="minorBidi"/>
          <w:bCs/>
          <w:sz w:val="22"/>
          <w:szCs w:val="22"/>
          <w:lang w:val="es-ES_tradnl" w:eastAsia="es-MX"/>
        </w:rPr>
        <w:t>Les resultó más difícil de aprender;</w:t>
      </w:r>
    </w:p>
    <w:p w:rsidR="004F4A03" w:rsidRPr="005651F5" w:rsidRDefault="004F4A03" w:rsidP="004F4A03">
      <w:pPr>
        <w:pStyle w:val="Prrafodelista"/>
        <w:numPr>
          <w:ilvl w:val="2"/>
          <w:numId w:val="1"/>
        </w:numPr>
        <w:tabs>
          <w:tab w:val="clear" w:pos="2160"/>
          <w:tab w:val="num" w:pos="1800"/>
        </w:tabs>
        <w:ind w:left="1800"/>
        <w:jc w:val="both"/>
        <w:rPr>
          <w:rFonts w:ascii="AvantGarde Bk BT" w:hAnsi="AvantGarde Bk BT" w:cstheme="minorBidi"/>
          <w:bCs/>
          <w:sz w:val="22"/>
          <w:szCs w:val="22"/>
          <w:lang w:val="es-ES_tradnl" w:eastAsia="es-MX"/>
        </w:rPr>
      </w:pPr>
      <w:r w:rsidRPr="005651F5">
        <w:rPr>
          <w:rFonts w:ascii="AvantGarde Bk BT" w:hAnsi="AvantGarde Bk BT" w:cstheme="minorBidi"/>
          <w:bCs/>
          <w:sz w:val="22"/>
          <w:szCs w:val="22"/>
          <w:lang w:val="es-ES_tradnl" w:eastAsia="es-MX"/>
        </w:rPr>
        <w:t>Les generó mayor estrés;</w:t>
      </w:r>
    </w:p>
    <w:p w:rsidR="004F4A03" w:rsidRPr="005651F5" w:rsidRDefault="004F4A03" w:rsidP="004F4A03">
      <w:pPr>
        <w:pStyle w:val="Prrafodelista"/>
        <w:numPr>
          <w:ilvl w:val="2"/>
          <w:numId w:val="1"/>
        </w:numPr>
        <w:tabs>
          <w:tab w:val="clear" w:pos="2160"/>
          <w:tab w:val="num" w:pos="1800"/>
        </w:tabs>
        <w:ind w:left="1800"/>
        <w:jc w:val="both"/>
        <w:rPr>
          <w:rFonts w:ascii="AvantGarde Bk BT" w:hAnsi="AvantGarde Bk BT" w:cstheme="minorBidi"/>
          <w:bCs/>
          <w:sz w:val="22"/>
          <w:szCs w:val="22"/>
          <w:lang w:val="es-ES_tradnl" w:eastAsia="es-MX"/>
        </w:rPr>
      </w:pPr>
      <w:r w:rsidRPr="005651F5">
        <w:rPr>
          <w:rFonts w:ascii="AvantGarde Bk BT" w:hAnsi="AvantGarde Bk BT" w:cstheme="minorBidi"/>
          <w:bCs/>
          <w:sz w:val="22"/>
          <w:szCs w:val="22"/>
          <w:lang w:val="es-ES_tradnl" w:eastAsia="es-MX"/>
        </w:rPr>
        <w:t>Les demanda más tiempo que la modalidad presencial, y</w:t>
      </w:r>
    </w:p>
    <w:p w:rsidR="004F4A03" w:rsidRPr="005651F5" w:rsidRDefault="004F4A03" w:rsidP="004F4A03">
      <w:pPr>
        <w:pStyle w:val="Prrafodelista"/>
        <w:numPr>
          <w:ilvl w:val="2"/>
          <w:numId w:val="1"/>
        </w:numPr>
        <w:tabs>
          <w:tab w:val="clear" w:pos="2160"/>
          <w:tab w:val="num" w:pos="1800"/>
        </w:tabs>
        <w:ind w:left="1800"/>
        <w:jc w:val="both"/>
        <w:rPr>
          <w:rFonts w:ascii="AvantGarde Bk BT" w:hAnsi="AvantGarde Bk BT" w:cstheme="minorBidi"/>
          <w:bCs/>
          <w:sz w:val="22"/>
          <w:szCs w:val="22"/>
          <w:lang w:val="es-ES_tradnl" w:eastAsia="es-MX"/>
        </w:rPr>
      </w:pPr>
      <w:r w:rsidRPr="005651F5">
        <w:rPr>
          <w:rFonts w:ascii="AvantGarde Bk BT" w:hAnsi="AvantGarde Bk BT" w:cstheme="minorBidi"/>
          <w:bCs/>
          <w:sz w:val="22"/>
          <w:szCs w:val="22"/>
          <w:lang w:val="es-ES_tradnl" w:eastAsia="es-MX"/>
        </w:rPr>
        <w:t>Les demanda mayor esfuerzo.</w:t>
      </w:r>
    </w:p>
    <w:p w:rsidR="00FB07A0" w:rsidRPr="006C23F8" w:rsidRDefault="00FB07A0" w:rsidP="006C23F8">
      <w:pPr>
        <w:rPr>
          <w:rFonts w:ascii="AvantGarde Bk BT" w:hAnsi="AvantGarde Bk BT" w:cstheme="minorBidi"/>
          <w:bCs/>
          <w:sz w:val="22"/>
          <w:szCs w:val="22"/>
          <w:lang w:val="es-ES_tradnl" w:eastAsia="es-MX"/>
        </w:rPr>
      </w:pPr>
    </w:p>
    <w:p w:rsidR="004F4A03" w:rsidRPr="005651F5" w:rsidRDefault="004F4A03" w:rsidP="004F4A03">
      <w:pPr>
        <w:pStyle w:val="Prrafodelista"/>
        <w:numPr>
          <w:ilvl w:val="1"/>
          <w:numId w:val="1"/>
        </w:numPr>
        <w:tabs>
          <w:tab w:val="clear" w:pos="1440"/>
          <w:tab w:val="num" w:pos="1080"/>
        </w:tabs>
        <w:ind w:left="1080"/>
        <w:jc w:val="both"/>
        <w:rPr>
          <w:rFonts w:ascii="AvantGarde Bk BT" w:hAnsi="AvantGarde Bk BT" w:cstheme="minorBidi"/>
          <w:bCs/>
          <w:sz w:val="22"/>
          <w:szCs w:val="22"/>
          <w:lang w:val="es-ES_tradnl" w:eastAsia="es-MX"/>
        </w:rPr>
      </w:pPr>
      <w:r w:rsidRPr="005651F5">
        <w:rPr>
          <w:rFonts w:ascii="AvantGarde Bk BT" w:hAnsi="AvantGarde Bk BT" w:cstheme="minorBidi"/>
          <w:bCs/>
          <w:sz w:val="22"/>
          <w:szCs w:val="22"/>
          <w:lang w:val="es-ES_tradnl" w:eastAsia="es-MX"/>
        </w:rPr>
        <w:t xml:space="preserve">De acuerdo con el </w:t>
      </w:r>
      <w:hyperlink r:id="rId8" w:tgtFrame="_blank" w:history="1">
        <w:r w:rsidRPr="005651F5">
          <w:rPr>
            <w:rFonts w:ascii="AvantGarde Bk BT" w:hAnsi="AvantGarde Bk BT" w:cstheme="minorBidi"/>
            <w:bCs/>
            <w:sz w:val="22"/>
            <w:szCs w:val="22"/>
            <w:lang w:val="es-ES_tradnl" w:eastAsia="es-MX"/>
          </w:rPr>
          <w:t>Sistema de Educación Media Superior</w:t>
        </w:r>
      </w:hyperlink>
      <w:r w:rsidR="00C23010" w:rsidRPr="005651F5">
        <w:rPr>
          <w:rFonts w:ascii="AvantGarde Bk BT" w:hAnsi="AvantGarde Bk BT" w:cstheme="minorBidi"/>
          <w:bCs/>
          <w:sz w:val="22"/>
          <w:szCs w:val="22"/>
          <w:lang w:val="es-ES_tradnl" w:eastAsia="es-MX"/>
        </w:rPr>
        <w:t xml:space="preserve"> (SEMS), durante el ciclo 2020 ”</w:t>
      </w:r>
      <w:r w:rsidRPr="005651F5">
        <w:rPr>
          <w:rFonts w:ascii="AvantGarde Bk BT" w:hAnsi="AvantGarde Bk BT" w:cstheme="minorBidi"/>
          <w:bCs/>
          <w:sz w:val="22"/>
          <w:szCs w:val="22"/>
          <w:lang w:val="es-ES_tradnl" w:eastAsia="es-MX"/>
        </w:rPr>
        <w:t>B</w:t>
      </w:r>
      <w:r w:rsidR="00C23010" w:rsidRPr="005651F5">
        <w:rPr>
          <w:rFonts w:ascii="AvantGarde Bk BT" w:hAnsi="AvantGarde Bk BT" w:cstheme="minorBidi"/>
          <w:bCs/>
          <w:sz w:val="22"/>
          <w:szCs w:val="22"/>
          <w:lang w:val="es-ES_tradnl" w:eastAsia="es-MX"/>
        </w:rPr>
        <w:t>”</w:t>
      </w:r>
      <w:r w:rsidRPr="005651F5">
        <w:rPr>
          <w:rFonts w:ascii="AvantGarde Bk BT" w:hAnsi="AvantGarde Bk BT" w:cstheme="minorBidi"/>
          <w:bCs/>
          <w:sz w:val="22"/>
          <w:szCs w:val="22"/>
          <w:lang w:val="es-ES_tradnl" w:eastAsia="es-MX"/>
        </w:rPr>
        <w:t xml:space="preserve"> se alcanzó un </w:t>
      </w:r>
      <w:r w:rsidRPr="005651F5">
        <w:rPr>
          <w:rFonts w:ascii="AvantGarde Bk BT" w:hAnsi="AvantGarde Bk BT" w:cstheme="minorBidi"/>
          <w:sz w:val="22"/>
          <w:szCs w:val="22"/>
          <w:lang w:val="es-ES_tradnl" w:eastAsia="es-MX"/>
        </w:rPr>
        <w:t>23 por ciento de reprobación de estudiantes</w:t>
      </w:r>
      <w:r w:rsidRPr="005651F5">
        <w:rPr>
          <w:rFonts w:ascii="AvantGarde Bk BT" w:hAnsi="AvantGarde Bk BT" w:cstheme="minorBidi"/>
          <w:bCs/>
          <w:sz w:val="22"/>
          <w:szCs w:val="22"/>
          <w:lang w:val="es-ES_tradnl" w:eastAsia="es-MX"/>
        </w:rPr>
        <w:t xml:space="preserve"> por distintas causas. Entre ellas: falta de recursos, necesidad de trabajar, por falta de equipo y/o conexión a Internet </w:t>
      </w:r>
      <w:r w:rsidRPr="005651F5">
        <w:rPr>
          <w:rStyle w:val="Refdenotaalpie"/>
          <w:rFonts w:ascii="AvantGarde Bk BT" w:hAnsi="AvantGarde Bk BT" w:cstheme="minorBidi"/>
          <w:bCs/>
          <w:sz w:val="22"/>
          <w:szCs w:val="22"/>
          <w:lang w:val="es-ES_tradnl" w:eastAsia="es-MX"/>
        </w:rPr>
        <w:footnoteReference w:id="7"/>
      </w:r>
      <w:r w:rsidRPr="005651F5">
        <w:rPr>
          <w:rFonts w:ascii="AvantGarde Bk BT" w:hAnsi="AvantGarde Bk BT" w:cstheme="minorBidi"/>
          <w:bCs/>
          <w:sz w:val="22"/>
          <w:szCs w:val="22"/>
          <w:lang w:val="es-ES_tradnl" w:eastAsia="es-MX"/>
        </w:rPr>
        <w:t>.</w:t>
      </w:r>
    </w:p>
    <w:p w:rsidR="00175F88" w:rsidRDefault="00175F88">
      <w:pPr>
        <w:rPr>
          <w:rFonts w:ascii="AvantGarde Bk BT" w:hAnsi="AvantGarde Bk BT" w:cstheme="minorBidi"/>
          <w:bCs/>
          <w:sz w:val="22"/>
          <w:szCs w:val="22"/>
          <w:lang w:val="es-ES_tradnl" w:eastAsia="es-MX"/>
        </w:rPr>
      </w:pPr>
      <w:r>
        <w:rPr>
          <w:rFonts w:ascii="AvantGarde Bk BT" w:hAnsi="AvantGarde Bk BT" w:cstheme="minorBidi"/>
          <w:bCs/>
          <w:sz w:val="22"/>
          <w:szCs w:val="22"/>
          <w:lang w:val="es-ES_tradnl" w:eastAsia="es-MX"/>
        </w:rPr>
        <w:br w:type="page"/>
      </w:r>
    </w:p>
    <w:p w:rsidR="004F4A03" w:rsidRDefault="004F4A03" w:rsidP="004F4A03">
      <w:pPr>
        <w:pStyle w:val="Prrafodelista"/>
        <w:ind w:left="720"/>
        <w:contextualSpacing/>
        <w:jc w:val="both"/>
        <w:rPr>
          <w:rFonts w:ascii="AvantGarde Bk BT" w:hAnsi="AvantGarde Bk BT" w:cstheme="minorBidi"/>
          <w:bCs/>
          <w:sz w:val="22"/>
          <w:szCs w:val="22"/>
          <w:lang w:val="es-ES_tradnl" w:eastAsia="es-MX"/>
        </w:rPr>
      </w:pPr>
    </w:p>
    <w:p w:rsidR="00175F88" w:rsidRPr="005651F5" w:rsidRDefault="00175F88" w:rsidP="004F4A03">
      <w:pPr>
        <w:pStyle w:val="Prrafodelista"/>
        <w:ind w:left="720"/>
        <w:contextualSpacing/>
        <w:jc w:val="both"/>
        <w:rPr>
          <w:rFonts w:ascii="AvantGarde Bk BT" w:hAnsi="AvantGarde Bk BT" w:cstheme="minorBidi"/>
          <w:bCs/>
          <w:sz w:val="22"/>
          <w:szCs w:val="22"/>
          <w:lang w:val="es-ES_tradnl" w:eastAsia="es-MX"/>
        </w:rPr>
      </w:pPr>
      <w:bookmarkStart w:id="0" w:name="_GoBack"/>
      <w:bookmarkEnd w:id="0"/>
    </w:p>
    <w:p w:rsidR="004F4A03" w:rsidRPr="005651F5" w:rsidRDefault="004F4A03" w:rsidP="004F4A03">
      <w:pPr>
        <w:pStyle w:val="Prrafodelista"/>
        <w:numPr>
          <w:ilvl w:val="0"/>
          <w:numId w:val="2"/>
        </w:numPr>
        <w:tabs>
          <w:tab w:val="num" w:pos="360"/>
        </w:tabs>
        <w:contextualSpacing/>
        <w:jc w:val="both"/>
        <w:rPr>
          <w:rFonts w:ascii="AvantGarde Bk BT" w:hAnsi="AvantGarde Bk BT" w:cstheme="minorBidi"/>
          <w:bCs/>
          <w:sz w:val="22"/>
          <w:szCs w:val="22"/>
          <w:lang w:val="es-ES_tradnl" w:eastAsia="es-MX"/>
        </w:rPr>
      </w:pPr>
      <w:r w:rsidRPr="005651F5">
        <w:rPr>
          <w:rFonts w:ascii="AvantGarde Bk BT" w:hAnsi="AvantGarde Bk BT" w:cstheme="minorBidi"/>
          <w:bCs/>
          <w:sz w:val="22"/>
          <w:szCs w:val="22"/>
          <w:lang w:val="es-ES_tradnl" w:eastAsia="es-MX"/>
        </w:rPr>
        <w:t>En este contexto, la Corte Interamericana de Derechos Humanos a través de la resolución No. 4/2020 “Derechos Humanos de las Personas con COVID-19”, adoptada por la Corte el 27 de julio de 2020, establece en las Directrices sobre la protección de otros DESCA de las personas con COVID-19, en el ámbito del derecho a la educación, lo siguiente:</w:t>
      </w:r>
    </w:p>
    <w:p w:rsidR="004F4A03" w:rsidRPr="005651F5" w:rsidRDefault="004F4A03" w:rsidP="004F4A03">
      <w:pPr>
        <w:ind w:left="708"/>
        <w:jc w:val="both"/>
        <w:rPr>
          <w:rFonts w:ascii="AvantGarde Bk BT" w:hAnsi="AvantGarde Bk BT" w:cstheme="minorBidi"/>
          <w:bCs/>
          <w:sz w:val="22"/>
          <w:szCs w:val="22"/>
          <w:lang w:val="es-ES_tradnl" w:eastAsia="es-MX"/>
        </w:rPr>
      </w:pPr>
    </w:p>
    <w:p w:rsidR="004F4A03" w:rsidRPr="005651F5" w:rsidRDefault="004F4A03" w:rsidP="004F4A03">
      <w:pPr>
        <w:ind w:left="1416"/>
        <w:jc w:val="both"/>
        <w:rPr>
          <w:rFonts w:ascii="AvantGarde Bk BT" w:hAnsi="AvantGarde Bk BT" w:cstheme="minorBidi"/>
          <w:bCs/>
          <w:i/>
          <w:sz w:val="22"/>
          <w:szCs w:val="22"/>
          <w:lang w:val="es-ES_tradnl" w:eastAsia="es-MX"/>
        </w:rPr>
      </w:pPr>
      <w:r w:rsidRPr="005651F5">
        <w:rPr>
          <w:rFonts w:ascii="AvantGarde Bk BT" w:hAnsi="AvantGarde Bk BT" w:cstheme="minorBidi"/>
          <w:bCs/>
          <w:i/>
          <w:sz w:val="22"/>
          <w:szCs w:val="22"/>
          <w:lang w:val="es-ES_tradnl" w:eastAsia="es-MX"/>
        </w:rPr>
        <w:t>44. Para el goce pleno del derecho a la educación de las personas con COVID-19, bien por sufrir la enfermedad directamente o en el núcleo de sus familias, los Estados deben prever dentro de los diferentes niveles de sus sistemas educativos, la implementación de medidas que mitiguen la posible interrupción de los estudios y se enfoquen en la reducción del abandono de los mismos. Así como atenuar otras consecuencias derivadas directamente de la pandemia, tomando especialmente en consideración el papel de la escuela en los entornos más vulnerables, como proveedora de higiene, salud o alimentos.</w:t>
      </w:r>
    </w:p>
    <w:p w:rsidR="005651F5" w:rsidRPr="005651F5" w:rsidRDefault="005651F5" w:rsidP="006C23F8">
      <w:pPr>
        <w:jc w:val="both"/>
        <w:rPr>
          <w:rFonts w:ascii="AvantGarde Bk BT" w:hAnsi="AvantGarde Bk BT" w:cstheme="minorBidi"/>
          <w:bCs/>
          <w:i/>
          <w:sz w:val="22"/>
          <w:szCs w:val="22"/>
          <w:lang w:val="es-ES_tradnl" w:eastAsia="es-MX"/>
        </w:rPr>
      </w:pPr>
    </w:p>
    <w:p w:rsidR="004F4A03" w:rsidRPr="005651F5" w:rsidRDefault="004F4A03" w:rsidP="004F4A03">
      <w:pPr>
        <w:pStyle w:val="Prrafodelista"/>
        <w:numPr>
          <w:ilvl w:val="0"/>
          <w:numId w:val="2"/>
        </w:numPr>
        <w:jc w:val="both"/>
        <w:rPr>
          <w:rFonts w:ascii="AvantGarde Bk BT" w:hAnsi="AvantGarde Bk BT" w:cs="Arial"/>
          <w:sz w:val="22"/>
          <w:szCs w:val="22"/>
        </w:rPr>
      </w:pPr>
      <w:r w:rsidRPr="005651F5">
        <w:rPr>
          <w:rFonts w:ascii="AvantGarde Bk BT" w:hAnsi="AvantGarde Bk BT" w:cstheme="minorBidi"/>
          <w:bCs/>
          <w:sz w:val="22"/>
          <w:szCs w:val="22"/>
          <w:lang w:val="es-ES_tradnl" w:eastAsia="es-MX"/>
        </w:rPr>
        <w:t xml:space="preserve">Derivado de lo antes expuesto, y a efecto de conseguir que los alumnos continúen con sus estudios, se considera conveniente que para el ciclo escolar </w:t>
      </w:r>
      <w:r w:rsidR="00C23010" w:rsidRPr="005651F5">
        <w:rPr>
          <w:rFonts w:ascii="AvantGarde Bk BT" w:hAnsi="AvantGarde Bk BT" w:cstheme="minorBidi"/>
          <w:bCs/>
          <w:sz w:val="22"/>
          <w:szCs w:val="22"/>
          <w:lang w:val="es-ES_tradnl" w:eastAsia="es-MX"/>
        </w:rPr>
        <w:t>2021 “B”</w:t>
      </w:r>
      <w:r w:rsidRPr="005651F5">
        <w:rPr>
          <w:rFonts w:ascii="AvantGarde Bk BT" w:hAnsi="AvantGarde Bk BT" w:cstheme="minorBidi"/>
          <w:bCs/>
          <w:sz w:val="22"/>
          <w:szCs w:val="22"/>
          <w:lang w:val="es-ES_tradnl" w:eastAsia="es-MX"/>
        </w:rPr>
        <w:t>, no sea aplicable el artículo 35 del Reglamento General de Evaluación y Promoción de Alumnos de la Universidad de Guadalajara, para que no pierdan el derecho a la educación por cuestiones que van más allá de la falta de disciplina o la voluntad de aprender.</w:t>
      </w:r>
    </w:p>
    <w:p w:rsidR="004F4A03" w:rsidRPr="005651F5" w:rsidRDefault="004F4A03" w:rsidP="004F4A03">
      <w:pPr>
        <w:jc w:val="both"/>
        <w:rPr>
          <w:rFonts w:ascii="AvantGarde Bk BT" w:hAnsi="AvantGarde Bk BT" w:cs="Arial"/>
          <w:sz w:val="22"/>
          <w:szCs w:val="22"/>
        </w:rPr>
      </w:pPr>
    </w:p>
    <w:p w:rsidR="004F4A03" w:rsidRPr="005651F5" w:rsidRDefault="004F4A03" w:rsidP="004F4A03">
      <w:pPr>
        <w:contextualSpacing/>
        <w:jc w:val="both"/>
        <w:rPr>
          <w:rFonts w:ascii="AvantGarde Bk BT" w:hAnsi="AvantGarde Bk BT"/>
          <w:sz w:val="22"/>
          <w:szCs w:val="22"/>
          <w:lang w:val="es-ES_tradnl" w:eastAsia="es-MX"/>
        </w:rPr>
      </w:pPr>
      <w:r w:rsidRPr="005651F5">
        <w:rPr>
          <w:rFonts w:ascii="AvantGarde Bk BT" w:hAnsi="AvantGarde Bk BT" w:cs="Arial"/>
          <w:sz w:val="22"/>
          <w:szCs w:val="22"/>
        </w:rPr>
        <w:t>Lo anterior conforme a los siguientes:</w:t>
      </w:r>
    </w:p>
    <w:p w:rsidR="004F4A03" w:rsidRPr="005651F5" w:rsidRDefault="004F4A03" w:rsidP="004F4A03">
      <w:pPr>
        <w:contextualSpacing/>
        <w:rPr>
          <w:rFonts w:ascii="AvantGarde Bk BT" w:hAnsi="AvantGarde Bk BT"/>
          <w:sz w:val="22"/>
          <w:szCs w:val="22"/>
          <w:lang w:val="es-ES_tradnl"/>
        </w:rPr>
      </w:pPr>
    </w:p>
    <w:p w:rsidR="004F4A03" w:rsidRPr="005651F5" w:rsidRDefault="004F4A03" w:rsidP="004F4A03">
      <w:pPr>
        <w:contextualSpacing/>
        <w:jc w:val="center"/>
        <w:rPr>
          <w:rFonts w:ascii="AvantGarde Bk BT" w:hAnsi="AvantGarde Bk BT"/>
          <w:b/>
          <w:sz w:val="22"/>
          <w:szCs w:val="22"/>
          <w:lang w:val="es-ES_tradnl"/>
        </w:rPr>
      </w:pPr>
      <w:r w:rsidRPr="005651F5">
        <w:rPr>
          <w:rFonts w:ascii="AvantGarde Bk BT" w:hAnsi="AvantGarde Bk BT"/>
          <w:b/>
          <w:sz w:val="22"/>
          <w:szCs w:val="22"/>
          <w:lang w:val="es-ES_tradnl"/>
        </w:rPr>
        <w:t>FUNDAMENTOS JURÍDICOS</w:t>
      </w:r>
    </w:p>
    <w:p w:rsidR="004F4A03" w:rsidRPr="005651F5" w:rsidRDefault="004F4A03" w:rsidP="004F4A03">
      <w:pPr>
        <w:contextualSpacing/>
        <w:rPr>
          <w:rFonts w:ascii="AvantGarde Bk BT" w:hAnsi="AvantGarde Bk BT"/>
          <w:sz w:val="22"/>
          <w:szCs w:val="22"/>
          <w:lang w:val="es-ES_tradnl"/>
        </w:rPr>
      </w:pPr>
    </w:p>
    <w:p w:rsidR="004F4A03" w:rsidRPr="005651F5" w:rsidRDefault="004F4A03" w:rsidP="004F4A03">
      <w:pPr>
        <w:numPr>
          <w:ilvl w:val="0"/>
          <w:numId w:val="3"/>
        </w:numPr>
        <w:contextualSpacing/>
        <w:jc w:val="both"/>
        <w:rPr>
          <w:rFonts w:ascii="AvantGarde Bk BT" w:hAnsi="AvantGarde Bk BT"/>
          <w:sz w:val="22"/>
          <w:szCs w:val="22"/>
          <w:lang w:val="es-ES_tradnl" w:eastAsia="es-MX"/>
        </w:rPr>
      </w:pPr>
      <w:r w:rsidRPr="005651F5">
        <w:rPr>
          <w:rFonts w:ascii="AvantGarde Bk BT" w:hAnsi="AvantGarde Bk BT"/>
          <w:sz w:val="22"/>
          <w:szCs w:val="22"/>
          <w:lang w:val="es-ES_tradnl" w:eastAsia="es-MX"/>
        </w:rPr>
        <w:t>Que la Universidad de Guadalajara es un organismo público descentralizado del Gobierno del Estado de Jalisco, con autonomía, personalidad jurídica y patrimonio propios, de conformidad con lo dispuesto en el artículo 1 de su Ley Orgánica, publicada por el Ejecutivo local el día 15 de enero de 1994, en ejecución del Decreto No. 15319 del Congreso del Estado de Jalisco.</w:t>
      </w:r>
    </w:p>
    <w:p w:rsidR="00FB07A0" w:rsidRPr="005651F5" w:rsidRDefault="00FB07A0" w:rsidP="004F4A03">
      <w:pPr>
        <w:ind w:left="708"/>
        <w:contextualSpacing/>
        <w:jc w:val="both"/>
        <w:rPr>
          <w:rFonts w:ascii="AvantGarde Bk BT" w:hAnsi="AvantGarde Bk BT"/>
          <w:sz w:val="22"/>
          <w:szCs w:val="22"/>
          <w:lang w:val="es-ES_tradnl" w:eastAsia="es-MX"/>
        </w:rPr>
      </w:pPr>
    </w:p>
    <w:p w:rsidR="004F4A03" w:rsidRPr="005651F5" w:rsidRDefault="004F4A03" w:rsidP="004F4A03">
      <w:pPr>
        <w:numPr>
          <w:ilvl w:val="0"/>
          <w:numId w:val="3"/>
        </w:numPr>
        <w:contextualSpacing/>
        <w:jc w:val="both"/>
        <w:rPr>
          <w:rFonts w:ascii="AvantGarde Bk BT" w:hAnsi="AvantGarde Bk BT"/>
          <w:sz w:val="22"/>
          <w:szCs w:val="22"/>
          <w:lang w:val="es-ES_tradnl" w:eastAsia="es-MX"/>
        </w:rPr>
      </w:pPr>
      <w:r w:rsidRPr="005651F5">
        <w:rPr>
          <w:rFonts w:ascii="AvantGarde Bk BT" w:hAnsi="AvantGarde Bk BT"/>
          <w:sz w:val="22"/>
          <w:szCs w:val="22"/>
          <w:lang w:val="es-ES_tradnl" w:eastAsia="es-MX"/>
        </w:rPr>
        <w:t>Que la Universidad de Guadalajara ha adoptado el modelo de red para organizar sus actividades académicas y administrativas, la cual se integrará por los Centros Universitarios, el Sistema de Educación Media Superior y la Administración General de la Universidad, de acuerdo con lo dispuesto en los artículos 22 y 23 de la Ley Orgánica de la Universidad de Guadalajara.</w:t>
      </w:r>
    </w:p>
    <w:p w:rsidR="004F4A03" w:rsidRPr="005651F5" w:rsidRDefault="004F4A03" w:rsidP="004F4A03">
      <w:pPr>
        <w:ind w:left="708"/>
        <w:contextualSpacing/>
        <w:jc w:val="both"/>
        <w:rPr>
          <w:rFonts w:ascii="AvantGarde Bk BT" w:hAnsi="AvantGarde Bk BT"/>
          <w:sz w:val="22"/>
          <w:szCs w:val="22"/>
          <w:lang w:val="es-ES_tradnl" w:eastAsia="es-MX"/>
        </w:rPr>
      </w:pPr>
    </w:p>
    <w:p w:rsidR="004F4A03" w:rsidRPr="005651F5" w:rsidRDefault="004F4A03" w:rsidP="004F4A03">
      <w:pPr>
        <w:numPr>
          <w:ilvl w:val="0"/>
          <w:numId w:val="3"/>
        </w:numPr>
        <w:contextualSpacing/>
        <w:jc w:val="both"/>
        <w:rPr>
          <w:rFonts w:ascii="AvantGarde Bk BT" w:hAnsi="AvantGarde Bk BT"/>
          <w:sz w:val="22"/>
          <w:szCs w:val="22"/>
          <w:lang w:val="es-ES_tradnl" w:eastAsia="es-MX"/>
        </w:rPr>
      </w:pPr>
      <w:r w:rsidRPr="005651F5">
        <w:rPr>
          <w:rFonts w:ascii="AvantGarde Bk BT" w:hAnsi="AvantGarde Bk BT"/>
          <w:sz w:val="22"/>
          <w:szCs w:val="22"/>
          <w:lang w:val="es-ES_tradnl" w:eastAsia="es-MX"/>
        </w:rPr>
        <w:t>Que el H. Consejo General Universitario funciona en pleno o por comisiones, las que pueden ser permanentes o especiales, como lo señala el artículo 27 de la Ley Orgánica de la Universidad de Guadalajara.</w:t>
      </w:r>
    </w:p>
    <w:p w:rsidR="004F4A03" w:rsidRPr="005651F5" w:rsidRDefault="004F4A03" w:rsidP="004F4A03">
      <w:pPr>
        <w:pStyle w:val="Prrafodelista"/>
        <w:rPr>
          <w:rFonts w:ascii="AvantGarde Bk BT" w:hAnsi="AvantGarde Bk BT"/>
          <w:sz w:val="22"/>
          <w:szCs w:val="22"/>
          <w:lang w:val="es-ES_tradnl" w:eastAsia="es-MX"/>
        </w:rPr>
      </w:pPr>
    </w:p>
    <w:p w:rsidR="004F4A03" w:rsidRPr="005651F5" w:rsidRDefault="004F4A03" w:rsidP="004F4A03">
      <w:pPr>
        <w:pStyle w:val="Prrafodelista"/>
        <w:numPr>
          <w:ilvl w:val="0"/>
          <w:numId w:val="3"/>
        </w:numPr>
        <w:ind w:right="-2"/>
        <w:contextualSpacing/>
        <w:jc w:val="both"/>
        <w:rPr>
          <w:rFonts w:ascii="AvantGarde Bk BT" w:hAnsi="AvantGarde Bk BT"/>
          <w:sz w:val="22"/>
          <w:szCs w:val="22"/>
          <w:lang w:val="es-ES_tradnl" w:eastAsia="es-MX"/>
        </w:rPr>
      </w:pPr>
      <w:r w:rsidRPr="005651F5">
        <w:rPr>
          <w:rFonts w:ascii="AvantGarde Bk BT" w:hAnsi="AvantGarde Bk BT"/>
          <w:sz w:val="22"/>
          <w:szCs w:val="22"/>
          <w:lang w:val="es-ES_tradnl" w:eastAsia="es-MX"/>
        </w:rPr>
        <w:lastRenderedPageBreak/>
        <w:t xml:space="preserve">Que es atribución del H. Consejo General Universitario fijar los criterios generales para la planeación y organización de programas de educación continua, </w:t>
      </w:r>
      <w:proofErr w:type="spellStart"/>
      <w:r w:rsidRPr="005651F5">
        <w:rPr>
          <w:rFonts w:ascii="AvantGarde Bk BT" w:hAnsi="AvantGarde Bk BT"/>
          <w:sz w:val="22"/>
          <w:szCs w:val="22"/>
          <w:lang w:val="es-ES_tradnl" w:eastAsia="es-MX"/>
        </w:rPr>
        <w:t>semiescolarizada</w:t>
      </w:r>
      <w:proofErr w:type="spellEnd"/>
      <w:r w:rsidRPr="005651F5">
        <w:rPr>
          <w:rFonts w:ascii="AvantGarde Bk BT" w:hAnsi="AvantGarde Bk BT"/>
          <w:sz w:val="22"/>
          <w:szCs w:val="22"/>
          <w:lang w:val="es-ES_tradnl" w:eastAsia="es-MX"/>
        </w:rPr>
        <w:t>, abierta y a distancia que la Universidad atienda por sí, o en coordinación con entidades externas, según se señala en el artículo 39, fracción II, del Estatuto General de esta Casa de Estudio.</w:t>
      </w:r>
    </w:p>
    <w:p w:rsidR="004F4A03" w:rsidRPr="005651F5" w:rsidRDefault="004F4A03" w:rsidP="004F4A03">
      <w:pPr>
        <w:ind w:left="708"/>
        <w:contextualSpacing/>
        <w:jc w:val="both"/>
        <w:rPr>
          <w:rFonts w:ascii="AvantGarde Bk BT" w:hAnsi="AvantGarde Bk BT"/>
          <w:sz w:val="22"/>
          <w:szCs w:val="22"/>
          <w:lang w:val="es-ES_tradnl" w:eastAsia="es-MX"/>
        </w:rPr>
      </w:pPr>
    </w:p>
    <w:p w:rsidR="00FB07A0" w:rsidRPr="005651F5" w:rsidRDefault="004F4A03" w:rsidP="0088673E">
      <w:pPr>
        <w:numPr>
          <w:ilvl w:val="0"/>
          <w:numId w:val="3"/>
        </w:numPr>
        <w:contextualSpacing/>
        <w:jc w:val="both"/>
        <w:rPr>
          <w:rFonts w:ascii="AvantGarde Bk BT" w:hAnsi="AvantGarde Bk BT"/>
          <w:sz w:val="22"/>
          <w:szCs w:val="22"/>
          <w:lang w:val="es-ES_tradnl" w:eastAsia="es-MX"/>
        </w:rPr>
      </w:pPr>
      <w:r w:rsidRPr="005651F5">
        <w:rPr>
          <w:rFonts w:ascii="AvantGarde Bk BT" w:hAnsi="AvantGarde Bk BT"/>
          <w:sz w:val="22"/>
          <w:szCs w:val="22"/>
          <w:lang w:val="es-ES_tradnl" w:eastAsia="es-MX"/>
        </w:rPr>
        <w:t>Que es atribución de la Comisión Permanente de Educación, proponer las medidas necesarias para el mejoramiento de los sistemas educativos, los criterios e innovaciones pedagógicas, la administración académica, así como las reformas de las que estén en vigor, además de conocer y dictaminar acerca de las propuestas de los consejeros, el Rector General, o de los titulares de los Centros, Divisiones y Escuelas, conforme a las fracciones I y IV del artículo 85 del Estatuto General de la Universidad de Guadalajara.</w:t>
      </w:r>
    </w:p>
    <w:p w:rsidR="004F4A03" w:rsidRPr="005651F5" w:rsidRDefault="004F4A03" w:rsidP="004F4A03">
      <w:pPr>
        <w:ind w:left="708"/>
        <w:contextualSpacing/>
        <w:jc w:val="both"/>
        <w:rPr>
          <w:rFonts w:ascii="AvantGarde Bk BT" w:hAnsi="AvantGarde Bk BT"/>
          <w:sz w:val="22"/>
          <w:szCs w:val="22"/>
          <w:lang w:val="es-ES_tradnl" w:eastAsia="es-MX"/>
        </w:rPr>
      </w:pPr>
    </w:p>
    <w:p w:rsidR="004F4A03" w:rsidRPr="005651F5" w:rsidRDefault="004F4A03" w:rsidP="004F4A03">
      <w:pPr>
        <w:numPr>
          <w:ilvl w:val="0"/>
          <w:numId w:val="3"/>
        </w:numPr>
        <w:contextualSpacing/>
        <w:jc w:val="both"/>
        <w:rPr>
          <w:rFonts w:ascii="AvantGarde Bk BT" w:hAnsi="AvantGarde Bk BT"/>
          <w:sz w:val="22"/>
          <w:szCs w:val="22"/>
          <w:lang w:val="es-ES_tradnl" w:eastAsia="es-MX"/>
        </w:rPr>
      </w:pPr>
      <w:r w:rsidRPr="005651F5">
        <w:rPr>
          <w:rFonts w:ascii="AvantGarde Bk BT" w:hAnsi="AvantGarde Bk BT"/>
          <w:sz w:val="22"/>
          <w:szCs w:val="22"/>
          <w:lang w:val="es-ES_tradnl" w:eastAsia="es-MX"/>
        </w:rPr>
        <w:t>Que son atribuciones de la Comisión Permanente de Normatividad, revisar la reglamentación vigente en la Universidad de Guadalajara, procurando en todo momento su actualización, así como proponer las modificaciones o adiciones que se formulen al Estatuto General, Estatutos Orgánicos y Reglamentos de observancia general en el conjunto de la Universidad, de conformidad con lo establecido en las fracciones I y II del artículo 88 del Estatuto General de la Universidad de Guadalajara.</w:t>
      </w:r>
    </w:p>
    <w:p w:rsidR="004F4A03" w:rsidRPr="005651F5" w:rsidRDefault="004F4A03" w:rsidP="004F4A03">
      <w:pPr>
        <w:ind w:left="708"/>
        <w:contextualSpacing/>
        <w:jc w:val="both"/>
        <w:rPr>
          <w:rFonts w:ascii="AvantGarde Bk BT" w:hAnsi="AvantGarde Bk BT"/>
          <w:sz w:val="22"/>
          <w:szCs w:val="22"/>
          <w:lang w:val="es-ES_tradnl" w:eastAsia="es-MX"/>
        </w:rPr>
      </w:pPr>
    </w:p>
    <w:p w:rsidR="004F4A03" w:rsidRPr="005651F5" w:rsidRDefault="004F4A03" w:rsidP="004F4A03">
      <w:pPr>
        <w:pStyle w:val="Prrafodelista"/>
        <w:numPr>
          <w:ilvl w:val="0"/>
          <w:numId w:val="3"/>
        </w:numPr>
        <w:ind w:right="-2"/>
        <w:contextualSpacing/>
        <w:jc w:val="both"/>
        <w:rPr>
          <w:rFonts w:ascii="AvantGarde Bk BT" w:hAnsi="AvantGarde Bk BT"/>
          <w:sz w:val="22"/>
          <w:szCs w:val="22"/>
          <w:lang w:val="es-ES_tradnl" w:eastAsia="es-MX"/>
        </w:rPr>
      </w:pPr>
      <w:r w:rsidRPr="005651F5">
        <w:rPr>
          <w:rFonts w:ascii="AvantGarde Bk BT" w:hAnsi="AvantGarde Bk BT"/>
          <w:sz w:val="22"/>
          <w:szCs w:val="22"/>
          <w:lang w:val="es-ES_tradnl" w:eastAsia="es-MX"/>
        </w:rPr>
        <w:t>Que el Rector General tiene, entre otras, las atribuciones de promover todo lo que contribuya al mejoramiento académico, administrativo y patrimonial de la Universidad; promover el desarrollo de las funciones sustantivas de la Universidad; así como proponer al H. Consejo General Universitario, políticas y estrategias para el cumplimiento y desarrollo de las funciones sustantivas de la Universidad, lo anterior conforme se dispone en la fracción X del artículo 35 de la Ley Orgánica, así como las fracciones I y XIII del artículo 95 del Estatuto General, ambos ordenamientos de la Universidad de Guadalajara.</w:t>
      </w:r>
    </w:p>
    <w:p w:rsidR="004F4A03" w:rsidRPr="005651F5" w:rsidRDefault="004F4A03" w:rsidP="004F4A03">
      <w:pPr>
        <w:pStyle w:val="Listavistosa-nfasis11"/>
        <w:ind w:left="0"/>
        <w:rPr>
          <w:rFonts w:ascii="AvantGarde Bk BT" w:hAnsi="AvantGarde Bk BT"/>
          <w:sz w:val="22"/>
          <w:szCs w:val="22"/>
          <w:lang w:val="es-ES_tradnl" w:eastAsia="es-MX"/>
        </w:rPr>
      </w:pPr>
    </w:p>
    <w:p w:rsidR="004F4A03" w:rsidRPr="005651F5" w:rsidRDefault="004F4A03" w:rsidP="004F4A03">
      <w:pPr>
        <w:contextualSpacing/>
        <w:jc w:val="both"/>
        <w:rPr>
          <w:rFonts w:ascii="AvantGarde Bk BT" w:hAnsi="AvantGarde Bk BT"/>
          <w:sz w:val="22"/>
          <w:szCs w:val="22"/>
          <w:lang w:val="es-ES_tradnl" w:eastAsia="es-MX"/>
        </w:rPr>
      </w:pPr>
      <w:r w:rsidRPr="005651F5">
        <w:rPr>
          <w:rFonts w:ascii="AvantGarde Bk BT" w:hAnsi="AvantGarde Bk BT"/>
          <w:sz w:val="22"/>
          <w:szCs w:val="22"/>
          <w:lang w:val="es-ES_tradnl" w:eastAsia="es-MX"/>
        </w:rPr>
        <w:t xml:space="preserve">Estas Comisiones Permanentes de </w:t>
      </w:r>
      <w:r w:rsidRPr="005651F5">
        <w:rPr>
          <w:rFonts w:ascii="AvantGarde Bk BT" w:hAnsi="AvantGarde Bk BT"/>
          <w:sz w:val="22"/>
          <w:szCs w:val="22"/>
          <w:lang w:val="es-ES_tradnl"/>
        </w:rPr>
        <w:t>Educación y de Normatividad</w:t>
      </w:r>
      <w:r w:rsidRPr="005651F5">
        <w:rPr>
          <w:rFonts w:ascii="AvantGarde Bk BT" w:hAnsi="AvantGarde Bk BT"/>
          <w:sz w:val="22"/>
          <w:szCs w:val="22"/>
          <w:lang w:val="es-ES_tradnl" w:eastAsia="es-MX"/>
        </w:rPr>
        <w:t>, proponen al pleno del H. Consejo General Universitario, se resuelva conforme los siguientes:</w:t>
      </w:r>
    </w:p>
    <w:p w:rsidR="004F4A03" w:rsidRPr="005651F5" w:rsidRDefault="004F4A03" w:rsidP="004F4A03">
      <w:pPr>
        <w:keepNext/>
        <w:keepLines/>
        <w:spacing w:before="200"/>
        <w:jc w:val="center"/>
        <w:outlineLvl w:val="7"/>
        <w:rPr>
          <w:rFonts w:ascii="AvantGarde Bk BT" w:hAnsi="AvantGarde Bk BT" w:cs="Arial"/>
          <w:b/>
          <w:sz w:val="22"/>
          <w:szCs w:val="22"/>
          <w:lang w:val="pt-BR"/>
        </w:rPr>
      </w:pPr>
      <w:r w:rsidRPr="005651F5">
        <w:rPr>
          <w:rFonts w:ascii="AvantGarde Bk BT" w:hAnsi="AvantGarde Bk BT"/>
          <w:b/>
          <w:sz w:val="22"/>
          <w:szCs w:val="22"/>
          <w:lang w:val="es-ES_tradnl"/>
        </w:rPr>
        <w:t>RESOLUTIVOS</w:t>
      </w:r>
    </w:p>
    <w:p w:rsidR="004F4A03" w:rsidRPr="005651F5" w:rsidRDefault="004F4A03" w:rsidP="004F4A03">
      <w:pPr>
        <w:rPr>
          <w:rFonts w:ascii="AvantGarde Bk BT" w:hAnsi="AvantGarde Bk BT" w:cs="Arial"/>
          <w:sz w:val="22"/>
          <w:szCs w:val="22"/>
          <w:lang w:val="pt-BR"/>
        </w:rPr>
      </w:pPr>
    </w:p>
    <w:p w:rsidR="004F4A03" w:rsidRPr="005651F5" w:rsidRDefault="004F4A03" w:rsidP="004F4A03">
      <w:pPr>
        <w:autoSpaceDE w:val="0"/>
        <w:autoSpaceDN w:val="0"/>
        <w:adjustRightInd w:val="0"/>
        <w:ind w:right="-91"/>
        <w:jc w:val="both"/>
        <w:rPr>
          <w:rFonts w:ascii="AvantGarde Bk BT" w:hAnsi="AvantGarde Bk BT" w:cs="Arial"/>
          <w:sz w:val="22"/>
          <w:szCs w:val="22"/>
          <w:lang w:val="es-ES"/>
        </w:rPr>
      </w:pPr>
      <w:r w:rsidRPr="005651F5">
        <w:rPr>
          <w:rFonts w:ascii="AvantGarde Bk BT" w:hAnsi="AvantGarde Bk BT" w:cs="Arial"/>
          <w:b/>
          <w:sz w:val="22"/>
          <w:szCs w:val="22"/>
          <w:lang w:val="es-ES"/>
        </w:rPr>
        <w:t xml:space="preserve">PRIMERO. </w:t>
      </w:r>
      <w:r w:rsidRPr="005651F5">
        <w:rPr>
          <w:rFonts w:ascii="AvantGarde Bk BT" w:hAnsi="AvantGarde Bk BT" w:cs="Arial"/>
          <w:sz w:val="22"/>
          <w:szCs w:val="22"/>
          <w:lang w:val="es-ES"/>
        </w:rPr>
        <w:t>En el ciclo escolar</w:t>
      </w:r>
      <w:r w:rsidR="007B33F2" w:rsidRPr="005651F5">
        <w:rPr>
          <w:rFonts w:ascii="AvantGarde Bk BT" w:hAnsi="AvantGarde Bk BT" w:cs="Arial"/>
          <w:sz w:val="22"/>
          <w:szCs w:val="22"/>
          <w:lang w:val="es-ES"/>
        </w:rPr>
        <w:t xml:space="preserve"> 2021 “B”</w:t>
      </w:r>
      <w:r w:rsidRPr="005651F5">
        <w:rPr>
          <w:rFonts w:ascii="AvantGarde Bk BT" w:hAnsi="AvantGarde Bk BT" w:cs="Arial"/>
          <w:sz w:val="22"/>
          <w:szCs w:val="22"/>
          <w:lang w:val="es-ES"/>
        </w:rPr>
        <w:t xml:space="preserve">, los alumnos que se sitúen en el supuesto establecido en el artículo 35 del Reglamento General de Evaluación y Promoción de Alumnos de la Universidad de Guadalajara, no serán dados de baja, por lo que tendrán la posibilidad de acreditar la o las unidades de aprendizaje, en un próximo ciclo escolar.  </w:t>
      </w:r>
    </w:p>
    <w:p w:rsidR="004F4A03" w:rsidRPr="005651F5" w:rsidRDefault="004F4A03" w:rsidP="004F4A03">
      <w:pPr>
        <w:autoSpaceDE w:val="0"/>
        <w:autoSpaceDN w:val="0"/>
        <w:adjustRightInd w:val="0"/>
        <w:ind w:right="-91"/>
        <w:jc w:val="both"/>
        <w:rPr>
          <w:rFonts w:ascii="AvantGarde Bk BT" w:hAnsi="AvantGarde Bk BT" w:cs="Arial"/>
          <w:sz w:val="22"/>
          <w:szCs w:val="22"/>
          <w:lang w:val="es-ES"/>
        </w:rPr>
      </w:pPr>
    </w:p>
    <w:p w:rsidR="004F4A03" w:rsidRPr="005651F5" w:rsidRDefault="004F4A03" w:rsidP="004F4A03">
      <w:pPr>
        <w:autoSpaceDE w:val="0"/>
        <w:autoSpaceDN w:val="0"/>
        <w:adjustRightInd w:val="0"/>
        <w:ind w:right="-91"/>
        <w:jc w:val="both"/>
        <w:rPr>
          <w:rFonts w:ascii="AvantGarde Bk BT" w:hAnsi="AvantGarde Bk BT" w:cs="Arial"/>
          <w:sz w:val="22"/>
          <w:szCs w:val="22"/>
          <w:lang w:val="es-ES"/>
        </w:rPr>
      </w:pPr>
      <w:r w:rsidRPr="005651F5">
        <w:rPr>
          <w:rFonts w:ascii="AvantGarde Bk BT" w:hAnsi="AvantGarde Bk BT" w:cs="Arial"/>
          <w:b/>
          <w:bCs/>
          <w:sz w:val="22"/>
          <w:szCs w:val="22"/>
          <w:lang w:val="es-ES"/>
        </w:rPr>
        <w:t>SEGUNDO.</w:t>
      </w:r>
      <w:r w:rsidRPr="005651F5">
        <w:rPr>
          <w:rFonts w:ascii="AvantGarde Bk BT" w:hAnsi="AvantGarde Bk BT" w:cs="Arial"/>
          <w:sz w:val="22"/>
          <w:szCs w:val="22"/>
          <w:lang w:val="es-ES"/>
        </w:rPr>
        <w:t xml:space="preserve"> Las instituciones educativas particulares que cuenten con el Reconocimiento de Validez Oficial de Estudios de la Universidad de Guadalajara, y que imparten programas de nivel medio superior y superior, se sujetarán a lo establecido en el resolutivo anterior.</w:t>
      </w:r>
    </w:p>
    <w:p w:rsidR="004F4A03" w:rsidRPr="005651F5" w:rsidRDefault="004F4A03" w:rsidP="004F4A03">
      <w:pPr>
        <w:autoSpaceDE w:val="0"/>
        <w:autoSpaceDN w:val="0"/>
        <w:adjustRightInd w:val="0"/>
        <w:ind w:right="-91"/>
        <w:jc w:val="both"/>
        <w:rPr>
          <w:rFonts w:ascii="AvantGarde Bk BT" w:hAnsi="AvantGarde Bk BT" w:cs="Arial"/>
          <w:i/>
          <w:sz w:val="22"/>
          <w:szCs w:val="22"/>
          <w:lang w:val="es-ES"/>
        </w:rPr>
      </w:pPr>
    </w:p>
    <w:p w:rsidR="00FB07A0" w:rsidRPr="006C23F8" w:rsidRDefault="004F4A03" w:rsidP="006C23F8">
      <w:pPr>
        <w:spacing w:after="200" w:line="276" w:lineRule="auto"/>
        <w:jc w:val="both"/>
        <w:rPr>
          <w:rFonts w:ascii="AvantGarde Bk BT" w:hAnsi="AvantGarde Bk BT" w:cs="Arial"/>
          <w:sz w:val="22"/>
          <w:szCs w:val="22"/>
        </w:rPr>
      </w:pPr>
      <w:r w:rsidRPr="005651F5">
        <w:rPr>
          <w:rFonts w:ascii="AvantGarde Bk BT" w:hAnsi="AvantGarde Bk BT" w:cs="Arial"/>
          <w:b/>
          <w:sz w:val="22"/>
          <w:szCs w:val="22"/>
        </w:rPr>
        <w:lastRenderedPageBreak/>
        <w:t>TERCERO</w:t>
      </w:r>
      <w:r w:rsidRPr="005651F5">
        <w:rPr>
          <w:rFonts w:ascii="AvantGarde Bk BT" w:hAnsi="AvantGarde Bk BT" w:cs="Arial"/>
          <w:sz w:val="22"/>
          <w:szCs w:val="22"/>
        </w:rPr>
        <w:t>. Notifíquese el presente dictamen a las instancias respectivas y a las demás autoridades universitarias competentes.</w:t>
      </w:r>
    </w:p>
    <w:p w:rsidR="004F4A03" w:rsidRPr="005651F5" w:rsidRDefault="004F4A03" w:rsidP="004F4A03">
      <w:pPr>
        <w:jc w:val="both"/>
        <w:rPr>
          <w:rFonts w:ascii="AvantGarde Bk BT" w:hAnsi="AvantGarde Bk BT"/>
          <w:sz w:val="22"/>
          <w:szCs w:val="22"/>
          <w:lang w:val="es-ES_tradnl"/>
        </w:rPr>
      </w:pPr>
      <w:r w:rsidRPr="005651F5">
        <w:rPr>
          <w:rFonts w:ascii="AvantGarde Bk BT" w:hAnsi="AvantGarde Bk BT" w:cs="Arial"/>
          <w:b/>
          <w:sz w:val="22"/>
          <w:szCs w:val="22"/>
        </w:rPr>
        <w:t>CUARTO</w:t>
      </w:r>
      <w:r w:rsidRPr="005651F5">
        <w:rPr>
          <w:rFonts w:ascii="AvantGarde Bk BT" w:hAnsi="AvantGarde Bk BT" w:cs="Arial"/>
          <w:sz w:val="22"/>
          <w:szCs w:val="22"/>
        </w:rPr>
        <w:t xml:space="preserve">. </w:t>
      </w:r>
      <w:r w:rsidRPr="005651F5">
        <w:rPr>
          <w:rFonts w:ascii="AvantGarde Bk BT" w:hAnsi="AvantGarde Bk BT"/>
          <w:sz w:val="22"/>
          <w:szCs w:val="22"/>
          <w:lang w:val="es-ES_tradnl"/>
        </w:rPr>
        <w:t xml:space="preserve">De conformidad a lo dispuesto en el último párrafo del artículo 35 de la Ley Orgánica, solicítese al C. Rector General resuelva provisionalmente el presente dictamen, en tanto el mismo se pone a consideración y es resuelto de manera definitiva por el pleno del H. Consejo General Universitario. </w:t>
      </w:r>
    </w:p>
    <w:p w:rsidR="004F4A03" w:rsidRPr="005651F5" w:rsidRDefault="004F4A03" w:rsidP="004F4A03">
      <w:pPr>
        <w:jc w:val="both"/>
        <w:rPr>
          <w:rFonts w:ascii="AvantGarde Bk BT" w:hAnsi="AvantGarde Bk BT"/>
          <w:spacing w:val="-2"/>
          <w:sz w:val="22"/>
          <w:szCs w:val="22"/>
        </w:rPr>
      </w:pPr>
    </w:p>
    <w:p w:rsidR="004F4A03" w:rsidRPr="005651F5" w:rsidRDefault="004F4A03" w:rsidP="004F4A03">
      <w:pPr>
        <w:pStyle w:val="Sangra2detindependiente"/>
        <w:spacing w:after="0" w:line="240" w:lineRule="auto"/>
        <w:ind w:left="0"/>
        <w:jc w:val="center"/>
        <w:rPr>
          <w:rFonts w:ascii="AvantGarde Bk BT" w:hAnsi="AvantGarde Bk BT" w:cs="Arial"/>
          <w:sz w:val="22"/>
          <w:szCs w:val="22"/>
          <w:lang w:val="pt-BR"/>
        </w:rPr>
      </w:pPr>
      <w:r w:rsidRPr="005651F5">
        <w:rPr>
          <w:rFonts w:ascii="AvantGarde Bk BT" w:hAnsi="AvantGarde Bk BT" w:cs="Arial"/>
          <w:sz w:val="22"/>
          <w:szCs w:val="22"/>
          <w:lang w:val="pt-BR"/>
        </w:rPr>
        <w:t xml:space="preserve">A t e </w:t>
      </w:r>
      <w:proofErr w:type="gramStart"/>
      <w:r w:rsidRPr="005651F5">
        <w:rPr>
          <w:rFonts w:ascii="AvantGarde Bk BT" w:hAnsi="AvantGarde Bk BT" w:cs="Arial"/>
          <w:sz w:val="22"/>
          <w:szCs w:val="22"/>
          <w:lang w:val="pt-BR"/>
        </w:rPr>
        <w:t>n</w:t>
      </w:r>
      <w:proofErr w:type="gramEnd"/>
      <w:r w:rsidRPr="005651F5">
        <w:rPr>
          <w:rFonts w:ascii="AvantGarde Bk BT" w:hAnsi="AvantGarde Bk BT" w:cs="Arial"/>
          <w:sz w:val="22"/>
          <w:szCs w:val="22"/>
          <w:lang w:val="pt-BR"/>
        </w:rPr>
        <w:t xml:space="preserve"> t a m e n t e</w:t>
      </w:r>
    </w:p>
    <w:p w:rsidR="004F4A03" w:rsidRPr="005651F5" w:rsidRDefault="004F4A03" w:rsidP="004F4A03">
      <w:pPr>
        <w:jc w:val="center"/>
        <w:rPr>
          <w:rFonts w:ascii="AvantGarde Bk BT" w:hAnsi="AvantGarde Bk BT" w:cs="Arial"/>
          <w:b/>
          <w:sz w:val="22"/>
          <w:szCs w:val="22"/>
        </w:rPr>
      </w:pPr>
      <w:r w:rsidRPr="005651F5">
        <w:rPr>
          <w:rFonts w:ascii="AvantGarde Bk BT" w:hAnsi="AvantGarde Bk BT" w:cs="Arial"/>
          <w:b/>
          <w:sz w:val="22"/>
          <w:szCs w:val="22"/>
        </w:rPr>
        <w:t>"PIENSA Y TRABAJA"</w:t>
      </w:r>
    </w:p>
    <w:p w:rsidR="004F4A03" w:rsidRPr="005651F5" w:rsidRDefault="004F4A03" w:rsidP="004F4A03">
      <w:pPr>
        <w:contextualSpacing/>
        <w:jc w:val="center"/>
        <w:rPr>
          <w:rFonts w:ascii="AvantGarde Bk BT" w:hAnsi="AvantGarde Bk BT" w:cs="Arial"/>
          <w:b/>
          <w:bCs/>
          <w:i/>
          <w:iCs/>
          <w:sz w:val="22"/>
          <w:szCs w:val="22"/>
          <w:lang w:val="es-ES_tradnl"/>
        </w:rPr>
      </w:pPr>
      <w:r w:rsidRPr="005651F5">
        <w:rPr>
          <w:rFonts w:ascii="AvantGarde Bk BT" w:hAnsi="AvantGarde Bk BT" w:cs="Arial"/>
          <w:b/>
          <w:bCs/>
          <w:i/>
          <w:iCs/>
          <w:sz w:val="22"/>
          <w:szCs w:val="22"/>
          <w:lang w:val="es-ES_tradnl"/>
        </w:rPr>
        <w:t>“Año del legado de Fray Antonio Alcalde en Guadalajara”</w:t>
      </w:r>
    </w:p>
    <w:p w:rsidR="004F4A03" w:rsidRPr="005651F5" w:rsidRDefault="004F4A03" w:rsidP="004F4A03">
      <w:pPr>
        <w:jc w:val="center"/>
        <w:rPr>
          <w:rFonts w:ascii="AvantGarde Bk BT" w:hAnsi="AvantGarde Bk BT" w:cs="Arial"/>
          <w:sz w:val="22"/>
          <w:szCs w:val="22"/>
        </w:rPr>
      </w:pPr>
      <w:r w:rsidRPr="005651F5">
        <w:rPr>
          <w:rFonts w:ascii="AvantGarde Bk BT" w:hAnsi="AvantGarde Bk BT" w:cs="Arial"/>
          <w:sz w:val="22"/>
          <w:szCs w:val="22"/>
        </w:rPr>
        <w:t xml:space="preserve">Guadalajara, Jal., </w:t>
      </w:r>
      <w:r w:rsidR="008A27BA">
        <w:rPr>
          <w:rFonts w:ascii="AvantGarde Bk BT" w:hAnsi="AvantGarde Bk BT" w:cs="Arial"/>
          <w:sz w:val="22"/>
          <w:szCs w:val="22"/>
        </w:rPr>
        <w:t>26</w:t>
      </w:r>
      <w:r w:rsidRPr="005651F5">
        <w:rPr>
          <w:rFonts w:ascii="AvantGarde Bk BT" w:hAnsi="AvantGarde Bk BT" w:cs="Arial"/>
          <w:sz w:val="22"/>
          <w:szCs w:val="22"/>
        </w:rPr>
        <w:t xml:space="preserve"> de </w:t>
      </w:r>
      <w:r w:rsidR="008A27BA">
        <w:rPr>
          <w:rFonts w:ascii="AvantGarde Bk BT" w:hAnsi="AvantGarde Bk BT" w:cs="Arial"/>
          <w:sz w:val="22"/>
          <w:szCs w:val="22"/>
        </w:rPr>
        <w:t>noviembre</w:t>
      </w:r>
      <w:r w:rsidRPr="005651F5">
        <w:rPr>
          <w:rFonts w:ascii="AvantGarde Bk BT" w:hAnsi="AvantGarde Bk BT" w:cs="Arial"/>
          <w:sz w:val="22"/>
          <w:szCs w:val="22"/>
        </w:rPr>
        <w:t xml:space="preserve"> de 2021</w:t>
      </w:r>
    </w:p>
    <w:p w:rsidR="004F4A03" w:rsidRPr="005651F5" w:rsidRDefault="004F4A03" w:rsidP="004F4A03">
      <w:pPr>
        <w:jc w:val="center"/>
        <w:rPr>
          <w:rFonts w:ascii="AvantGarde Bk BT" w:hAnsi="AvantGarde Bk BT"/>
          <w:b/>
          <w:bCs/>
          <w:sz w:val="22"/>
          <w:szCs w:val="22"/>
        </w:rPr>
      </w:pPr>
      <w:r w:rsidRPr="005651F5">
        <w:rPr>
          <w:rFonts w:ascii="AvantGarde Bk BT" w:hAnsi="AvantGarde Bk BT" w:cs="Arial"/>
          <w:sz w:val="22"/>
          <w:szCs w:val="22"/>
        </w:rPr>
        <w:t>Comisiones Permanentes de Educación y de Normatividad</w:t>
      </w:r>
    </w:p>
    <w:p w:rsidR="004F4A03" w:rsidRPr="005651F5" w:rsidRDefault="004F4A03" w:rsidP="004F4A03">
      <w:pPr>
        <w:jc w:val="both"/>
        <w:rPr>
          <w:rFonts w:ascii="AvantGarde Bk BT" w:hAnsi="AvantGarde Bk BT"/>
          <w:bCs/>
          <w:sz w:val="22"/>
          <w:szCs w:val="22"/>
        </w:rPr>
      </w:pPr>
    </w:p>
    <w:p w:rsidR="004F4A03" w:rsidRPr="005651F5" w:rsidRDefault="004F4A03" w:rsidP="004F4A03">
      <w:pPr>
        <w:jc w:val="both"/>
        <w:rPr>
          <w:rFonts w:ascii="AvantGarde Bk BT" w:hAnsi="AvantGarde Bk BT"/>
          <w:bCs/>
          <w:sz w:val="22"/>
          <w:szCs w:val="22"/>
        </w:rPr>
      </w:pPr>
    </w:p>
    <w:p w:rsidR="004F4A03" w:rsidRPr="005651F5" w:rsidRDefault="004F4A03" w:rsidP="004F4A03">
      <w:pPr>
        <w:jc w:val="both"/>
        <w:rPr>
          <w:rFonts w:ascii="AvantGarde Bk BT" w:hAnsi="AvantGarde Bk BT"/>
          <w:bCs/>
          <w:sz w:val="22"/>
          <w:szCs w:val="22"/>
        </w:rPr>
      </w:pPr>
    </w:p>
    <w:p w:rsidR="004F4A03" w:rsidRPr="005651F5" w:rsidRDefault="004F4A03" w:rsidP="004F4A03">
      <w:pPr>
        <w:jc w:val="center"/>
        <w:rPr>
          <w:rFonts w:ascii="AvantGarde Bk BT" w:hAnsi="AvantGarde Bk BT"/>
          <w:b/>
          <w:bCs/>
          <w:sz w:val="22"/>
          <w:szCs w:val="22"/>
        </w:rPr>
      </w:pPr>
      <w:r w:rsidRPr="005651F5">
        <w:rPr>
          <w:rFonts w:ascii="AvantGarde Bk BT" w:hAnsi="AvantGarde Bk BT"/>
          <w:b/>
          <w:bCs/>
          <w:sz w:val="22"/>
          <w:szCs w:val="22"/>
        </w:rPr>
        <w:t>Dr. Ricardo Villanueva Lomelí</w:t>
      </w:r>
    </w:p>
    <w:p w:rsidR="004F4A03" w:rsidRPr="005651F5" w:rsidRDefault="004F4A03" w:rsidP="004F4A03">
      <w:pPr>
        <w:jc w:val="center"/>
        <w:rPr>
          <w:rFonts w:ascii="AvantGarde Bk BT" w:hAnsi="AvantGarde Bk BT"/>
          <w:sz w:val="22"/>
          <w:szCs w:val="22"/>
        </w:rPr>
      </w:pPr>
      <w:r w:rsidRPr="005651F5">
        <w:rPr>
          <w:rFonts w:ascii="AvantGarde Bk BT" w:hAnsi="AvantGarde Bk BT"/>
          <w:sz w:val="22"/>
          <w:szCs w:val="22"/>
        </w:rPr>
        <w:t>Presidente</w:t>
      </w:r>
    </w:p>
    <w:p w:rsidR="004F4A03" w:rsidRPr="005651F5" w:rsidRDefault="004F4A03" w:rsidP="004F4A03">
      <w:pPr>
        <w:jc w:val="both"/>
        <w:rPr>
          <w:rFonts w:ascii="AvantGarde Bk BT" w:hAnsi="AvantGarde Bk BT"/>
          <w:sz w:val="22"/>
          <w:szCs w:val="22"/>
        </w:rPr>
      </w:pPr>
    </w:p>
    <w:p w:rsidR="004F4A03" w:rsidRPr="005651F5" w:rsidRDefault="004F4A03" w:rsidP="004F4A03">
      <w:pPr>
        <w:rPr>
          <w:rFonts w:ascii="AvantGarde Bk BT" w:eastAsia="Calibri" w:hAnsi="AvantGarde Bk BT"/>
          <w:sz w:val="22"/>
          <w:szCs w:val="22"/>
        </w:rPr>
      </w:pPr>
    </w:p>
    <w:p w:rsidR="004F4A03" w:rsidRPr="005651F5" w:rsidRDefault="004F4A03" w:rsidP="004F4A03">
      <w:pPr>
        <w:rPr>
          <w:sz w:val="22"/>
          <w:szCs w:val="22"/>
        </w:rPr>
      </w:pPr>
    </w:p>
    <w:tbl>
      <w:tblPr>
        <w:tblW w:w="5052" w:type="pct"/>
        <w:tblLook w:val="0400" w:firstRow="0" w:lastRow="0" w:firstColumn="0" w:lastColumn="0" w:noHBand="0" w:noVBand="1"/>
      </w:tblPr>
      <w:tblGrid>
        <w:gridCol w:w="4822"/>
        <w:gridCol w:w="4681"/>
      </w:tblGrid>
      <w:tr w:rsidR="005651F5" w:rsidRPr="005651F5" w:rsidTr="006A19B9">
        <w:trPr>
          <w:trHeight w:val="303"/>
        </w:trPr>
        <w:tc>
          <w:tcPr>
            <w:tcW w:w="2537" w:type="pct"/>
          </w:tcPr>
          <w:p w:rsidR="004F4A03" w:rsidRPr="005651F5" w:rsidRDefault="004F4A03" w:rsidP="006A19B9">
            <w:pPr>
              <w:ind w:left="284"/>
              <w:jc w:val="center"/>
              <w:rPr>
                <w:rFonts w:ascii="AvantGarde Bk BT" w:hAnsi="AvantGarde Bk BT"/>
                <w:sz w:val="22"/>
                <w:szCs w:val="22"/>
              </w:rPr>
            </w:pPr>
            <w:r w:rsidRPr="005651F5">
              <w:rPr>
                <w:rFonts w:ascii="AvantGarde Bk BT" w:hAnsi="AvantGarde Bk BT"/>
                <w:sz w:val="22"/>
                <w:szCs w:val="22"/>
              </w:rPr>
              <w:t>Dr. Juan Manuel Durán Juárez</w:t>
            </w:r>
          </w:p>
          <w:p w:rsidR="004F4A03" w:rsidRPr="005651F5" w:rsidRDefault="004F4A03" w:rsidP="006A19B9">
            <w:pPr>
              <w:rPr>
                <w:rFonts w:ascii="AvantGarde Bk BT" w:hAnsi="AvantGarde Bk BT"/>
                <w:sz w:val="22"/>
                <w:szCs w:val="22"/>
              </w:rPr>
            </w:pPr>
          </w:p>
          <w:p w:rsidR="004F4A03" w:rsidRPr="005651F5" w:rsidRDefault="004F4A03" w:rsidP="006A19B9">
            <w:pPr>
              <w:rPr>
                <w:rFonts w:ascii="AvantGarde Bk BT" w:hAnsi="AvantGarde Bk BT"/>
                <w:sz w:val="22"/>
                <w:szCs w:val="22"/>
              </w:rPr>
            </w:pPr>
          </w:p>
          <w:p w:rsidR="004F4A03" w:rsidRPr="005651F5" w:rsidRDefault="004F4A03" w:rsidP="006A19B9">
            <w:pPr>
              <w:ind w:left="284"/>
              <w:rPr>
                <w:rFonts w:ascii="AvantGarde Bk BT" w:hAnsi="AvantGarde Bk BT"/>
                <w:sz w:val="22"/>
                <w:szCs w:val="22"/>
              </w:rPr>
            </w:pPr>
          </w:p>
        </w:tc>
        <w:tc>
          <w:tcPr>
            <w:tcW w:w="2463" w:type="pct"/>
          </w:tcPr>
          <w:p w:rsidR="004F4A03" w:rsidRPr="005651F5" w:rsidRDefault="001479EE" w:rsidP="005651F5">
            <w:pPr>
              <w:ind w:left="284"/>
              <w:jc w:val="center"/>
              <w:rPr>
                <w:rFonts w:ascii="AvantGarde Bk BT" w:hAnsi="AvantGarde Bk BT"/>
                <w:sz w:val="22"/>
                <w:szCs w:val="22"/>
              </w:rPr>
            </w:pPr>
            <w:r w:rsidRPr="005651F5">
              <w:rPr>
                <w:rFonts w:ascii="AvantGarde Bk BT" w:hAnsi="AvantGarde Bk BT"/>
                <w:sz w:val="22"/>
                <w:szCs w:val="22"/>
                <w:lang w:val="es-ES_tradnl"/>
              </w:rPr>
              <w:t xml:space="preserve">Dr. Salvador Mena Munguía </w:t>
            </w:r>
          </w:p>
        </w:tc>
      </w:tr>
      <w:tr w:rsidR="005651F5" w:rsidRPr="005651F5" w:rsidTr="006A19B9">
        <w:trPr>
          <w:trHeight w:val="70"/>
        </w:trPr>
        <w:tc>
          <w:tcPr>
            <w:tcW w:w="2537" w:type="pct"/>
          </w:tcPr>
          <w:p w:rsidR="004F4A03" w:rsidRPr="005651F5" w:rsidRDefault="004F4A03" w:rsidP="006A19B9">
            <w:pPr>
              <w:ind w:left="284"/>
              <w:jc w:val="center"/>
              <w:rPr>
                <w:rFonts w:ascii="AvantGarde Bk BT" w:hAnsi="AvantGarde Bk BT"/>
                <w:sz w:val="22"/>
                <w:szCs w:val="22"/>
              </w:rPr>
            </w:pPr>
            <w:r w:rsidRPr="005651F5">
              <w:rPr>
                <w:rFonts w:ascii="AvantGarde Bk BT" w:hAnsi="AvantGarde Bk BT"/>
                <w:sz w:val="22"/>
                <w:szCs w:val="22"/>
              </w:rPr>
              <w:t>Mtra. Karla Alejandrina Planter Pérez</w:t>
            </w:r>
          </w:p>
          <w:p w:rsidR="004F4A03" w:rsidRPr="005651F5" w:rsidRDefault="004F4A03" w:rsidP="006A19B9">
            <w:pPr>
              <w:rPr>
                <w:rFonts w:ascii="AvantGarde Bk BT" w:hAnsi="AvantGarde Bk BT"/>
                <w:sz w:val="22"/>
                <w:szCs w:val="22"/>
              </w:rPr>
            </w:pPr>
          </w:p>
          <w:p w:rsidR="004F4A03" w:rsidRPr="005651F5" w:rsidRDefault="004F4A03" w:rsidP="006A19B9">
            <w:pPr>
              <w:rPr>
                <w:rFonts w:ascii="AvantGarde Bk BT" w:hAnsi="AvantGarde Bk BT"/>
                <w:sz w:val="22"/>
                <w:szCs w:val="22"/>
              </w:rPr>
            </w:pPr>
          </w:p>
          <w:p w:rsidR="004F4A03" w:rsidRPr="005651F5" w:rsidRDefault="004F4A03" w:rsidP="006A19B9">
            <w:pPr>
              <w:rPr>
                <w:rFonts w:ascii="AvantGarde Bk BT" w:hAnsi="AvantGarde Bk BT"/>
                <w:sz w:val="22"/>
                <w:szCs w:val="22"/>
              </w:rPr>
            </w:pPr>
          </w:p>
        </w:tc>
        <w:tc>
          <w:tcPr>
            <w:tcW w:w="2463" w:type="pct"/>
          </w:tcPr>
          <w:p w:rsidR="004F4A03" w:rsidRPr="005651F5" w:rsidRDefault="009B3D80" w:rsidP="005651F5">
            <w:pPr>
              <w:ind w:left="284"/>
              <w:jc w:val="center"/>
              <w:rPr>
                <w:rFonts w:ascii="AvantGarde Bk BT" w:hAnsi="AvantGarde Bk BT"/>
                <w:sz w:val="22"/>
                <w:szCs w:val="22"/>
              </w:rPr>
            </w:pPr>
            <w:r w:rsidRPr="005651F5">
              <w:rPr>
                <w:rFonts w:ascii="AvantGarde Bk BT" w:hAnsi="AvantGarde Bk BT"/>
                <w:sz w:val="22"/>
                <w:szCs w:val="22"/>
              </w:rPr>
              <w:t xml:space="preserve">Dr. Carlos Ramiro Ruíz Moreno </w:t>
            </w:r>
          </w:p>
        </w:tc>
      </w:tr>
      <w:tr w:rsidR="005651F5" w:rsidRPr="005651F5" w:rsidTr="006A19B9">
        <w:trPr>
          <w:trHeight w:val="317"/>
        </w:trPr>
        <w:tc>
          <w:tcPr>
            <w:tcW w:w="2537" w:type="pct"/>
          </w:tcPr>
          <w:p w:rsidR="004F4A03" w:rsidRPr="005651F5" w:rsidRDefault="004F4A03" w:rsidP="006A19B9">
            <w:pPr>
              <w:ind w:left="284"/>
              <w:jc w:val="center"/>
              <w:rPr>
                <w:rFonts w:ascii="AvantGarde Bk BT" w:hAnsi="AvantGarde Bk BT"/>
                <w:sz w:val="22"/>
                <w:szCs w:val="22"/>
              </w:rPr>
            </w:pPr>
            <w:r w:rsidRPr="005651F5">
              <w:rPr>
                <w:rFonts w:ascii="AvantGarde Bk BT" w:hAnsi="AvantGarde Bk BT"/>
                <w:sz w:val="22"/>
                <w:szCs w:val="22"/>
              </w:rPr>
              <w:t>Dr. Jaime Federico Andrade Villanueva</w:t>
            </w:r>
          </w:p>
          <w:p w:rsidR="004F4A03" w:rsidRPr="005651F5" w:rsidRDefault="004F4A03" w:rsidP="006A19B9">
            <w:pPr>
              <w:rPr>
                <w:rFonts w:ascii="AvantGarde Bk BT" w:hAnsi="AvantGarde Bk BT"/>
                <w:sz w:val="22"/>
                <w:szCs w:val="22"/>
              </w:rPr>
            </w:pPr>
          </w:p>
          <w:p w:rsidR="004F4A03" w:rsidRPr="005651F5" w:rsidRDefault="004F4A03" w:rsidP="006A19B9">
            <w:pPr>
              <w:rPr>
                <w:rFonts w:ascii="AvantGarde Bk BT" w:hAnsi="AvantGarde Bk BT"/>
                <w:sz w:val="22"/>
                <w:szCs w:val="22"/>
              </w:rPr>
            </w:pPr>
          </w:p>
          <w:p w:rsidR="004F4A03" w:rsidRPr="005651F5" w:rsidRDefault="004F4A03" w:rsidP="006A19B9">
            <w:pPr>
              <w:ind w:left="284"/>
              <w:rPr>
                <w:rFonts w:ascii="AvantGarde Bk BT" w:hAnsi="AvantGarde Bk BT"/>
                <w:strike/>
                <w:sz w:val="22"/>
                <w:szCs w:val="22"/>
              </w:rPr>
            </w:pPr>
          </w:p>
        </w:tc>
        <w:tc>
          <w:tcPr>
            <w:tcW w:w="2463" w:type="pct"/>
          </w:tcPr>
          <w:p w:rsidR="004F4A03" w:rsidRPr="005651F5" w:rsidRDefault="002460AB" w:rsidP="006A19B9">
            <w:pPr>
              <w:ind w:left="284"/>
              <w:jc w:val="center"/>
              <w:rPr>
                <w:rFonts w:ascii="AvantGarde Bk BT" w:hAnsi="AvantGarde Bk BT"/>
                <w:sz w:val="22"/>
                <w:szCs w:val="22"/>
              </w:rPr>
            </w:pPr>
            <w:r w:rsidRPr="005651F5">
              <w:rPr>
                <w:rFonts w:ascii="AvantGarde Bk BT" w:hAnsi="AvantGarde Bk BT"/>
                <w:sz w:val="22"/>
                <w:szCs w:val="22"/>
              </w:rPr>
              <w:t>Mtra. Claudia Karina Castellanos Gutiérrez</w:t>
            </w:r>
          </w:p>
        </w:tc>
      </w:tr>
      <w:tr w:rsidR="005651F5" w:rsidRPr="005651F5" w:rsidTr="006A19B9">
        <w:trPr>
          <w:trHeight w:val="317"/>
        </w:trPr>
        <w:tc>
          <w:tcPr>
            <w:tcW w:w="2537" w:type="pct"/>
          </w:tcPr>
          <w:p w:rsidR="004F4A03" w:rsidRPr="005651F5" w:rsidRDefault="004F4A03" w:rsidP="006A19B9">
            <w:pPr>
              <w:ind w:left="284"/>
              <w:jc w:val="center"/>
              <w:rPr>
                <w:rFonts w:ascii="AvantGarde Bk BT" w:hAnsi="AvantGarde Bk BT"/>
                <w:sz w:val="20"/>
                <w:szCs w:val="22"/>
              </w:rPr>
            </w:pPr>
            <w:r w:rsidRPr="005651F5">
              <w:rPr>
                <w:rFonts w:ascii="AvantGarde Bk BT" w:hAnsi="AvantGarde Bk BT"/>
                <w:sz w:val="22"/>
                <w:szCs w:val="22"/>
              </w:rPr>
              <w:t xml:space="preserve">C. </w:t>
            </w:r>
            <w:r w:rsidR="001479EE" w:rsidRPr="005651F5">
              <w:rPr>
                <w:rFonts w:ascii="AvantGarde Bk BT" w:hAnsi="AvantGarde Bk BT"/>
                <w:sz w:val="22"/>
                <w:szCs w:val="22"/>
              </w:rPr>
              <w:t xml:space="preserve">Daniel Cortés Largo </w:t>
            </w:r>
          </w:p>
          <w:p w:rsidR="004F4A03" w:rsidRPr="005651F5" w:rsidRDefault="004F4A03" w:rsidP="006A19B9">
            <w:pPr>
              <w:rPr>
                <w:rFonts w:ascii="AvantGarde Bk BT" w:hAnsi="AvantGarde Bk BT"/>
                <w:sz w:val="22"/>
                <w:szCs w:val="22"/>
              </w:rPr>
            </w:pPr>
          </w:p>
          <w:p w:rsidR="004F4A03" w:rsidRPr="005651F5" w:rsidRDefault="004F4A03" w:rsidP="006A19B9">
            <w:pPr>
              <w:rPr>
                <w:rFonts w:ascii="AvantGarde Bk BT" w:hAnsi="AvantGarde Bk BT"/>
                <w:sz w:val="22"/>
                <w:szCs w:val="22"/>
              </w:rPr>
            </w:pPr>
          </w:p>
          <w:p w:rsidR="004F4A03" w:rsidRPr="005651F5" w:rsidRDefault="004F4A03" w:rsidP="006A19B9">
            <w:pPr>
              <w:ind w:left="284"/>
              <w:rPr>
                <w:rFonts w:ascii="AvantGarde Bk BT" w:hAnsi="AvantGarde Bk BT"/>
                <w:sz w:val="22"/>
                <w:szCs w:val="22"/>
              </w:rPr>
            </w:pPr>
          </w:p>
        </w:tc>
        <w:tc>
          <w:tcPr>
            <w:tcW w:w="2463" w:type="pct"/>
          </w:tcPr>
          <w:p w:rsidR="004F4A03" w:rsidRPr="005651F5" w:rsidRDefault="00FB07A0" w:rsidP="005651F5">
            <w:pPr>
              <w:ind w:left="284"/>
              <w:jc w:val="center"/>
              <w:rPr>
                <w:rFonts w:ascii="AvantGarde Bk BT" w:hAnsi="AvantGarde Bk BT"/>
                <w:sz w:val="22"/>
                <w:szCs w:val="22"/>
              </w:rPr>
            </w:pPr>
            <w:r w:rsidRPr="005651F5">
              <w:rPr>
                <w:rFonts w:ascii="AvantGarde Bk BT" w:hAnsi="AvantGarde Bk BT"/>
                <w:sz w:val="22"/>
                <w:szCs w:val="22"/>
              </w:rPr>
              <w:t xml:space="preserve">C. </w:t>
            </w:r>
            <w:r w:rsidR="002460AB" w:rsidRPr="005651F5">
              <w:rPr>
                <w:rFonts w:ascii="AvantGarde Bk BT" w:hAnsi="AvantGarde Bk BT"/>
                <w:sz w:val="22"/>
                <w:szCs w:val="22"/>
              </w:rPr>
              <w:t xml:space="preserve">Fernanda Citlalli Romero Delgado </w:t>
            </w:r>
          </w:p>
        </w:tc>
      </w:tr>
    </w:tbl>
    <w:p w:rsidR="004F4A03" w:rsidRPr="005651F5" w:rsidRDefault="004F4A03" w:rsidP="004F4A03">
      <w:pPr>
        <w:jc w:val="center"/>
        <w:rPr>
          <w:rFonts w:ascii="AvantGarde Bk BT" w:hAnsi="AvantGarde Bk BT"/>
          <w:b/>
          <w:bCs/>
          <w:sz w:val="22"/>
          <w:szCs w:val="22"/>
        </w:rPr>
      </w:pPr>
      <w:r w:rsidRPr="005651F5">
        <w:rPr>
          <w:rFonts w:ascii="AvantGarde Bk BT" w:hAnsi="AvantGarde Bk BT"/>
          <w:b/>
          <w:bCs/>
          <w:sz w:val="22"/>
          <w:szCs w:val="22"/>
        </w:rPr>
        <w:t>Mtro. Guillermo Arturo Gómez Mata</w:t>
      </w:r>
    </w:p>
    <w:p w:rsidR="004F4A03" w:rsidRPr="005651F5" w:rsidRDefault="004F4A03" w:rsidP="004F4A03">
      <w:pPr>
        <w:jc w:val="center"/>
        <w:rPr>
          <w:rFonts w:ascii="AvantGarde Bk BT" w:hAnsi="AvantGarde Bk BT"/>
          <w:sz w:val="22"/>
          <w:szCs w:val="22"/>
        </w:rPr>
      </w:pPr>
      <w:r w:rsidRPr="005651F5">
        <w:rPr>
          <w:rFonts w:ascii="AvantGarde Bk BT" w:hAnsi="AvantGarde Bk BT"/>
          <w:sz w:val="22"/>
          <w:szCs w:val="22"/>
        </w:rPr>
        <w:t>Secretario de Actas y Acuerdos</w:t>
      </w:r>
    </w:p>
    <w:sectPr w:rsidR="004F4A03" w:rsidRPr="005651F5" w:rsidSect="00FB07A0">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685" w:rsidRDefault="00011685" w:rsidP="004F4A03">
      <w:r>
        <w:separator/>
      </w:r>
    </w:p>
  </w:endnote>
  <w:endnote w:type="continuationSeparator" w:id="0">
    <w:p w:rsidR="00011685" w:rsidRDefault="00011685" w:rsidP="004F4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vantGarde Bk BT">
    <w:altName w:val="Century Gothic"/>
    <w:panose1 w:val="020B0402020202020204"/>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7"/>
        <w:szCs w:val="17"/>
      </w:rPr>
      <w:id w:val="8607168"/>
      <w:docPartObj>
        <w:docPartGallery w:val="Page Numbers (Bottom of Page)"/>
        <w:docPartUnique/>
      </w:docPartObj>
    </w:sdtPr>
    <w:sdtEndPr/>
    <w:sdtContent>
      <w:sdt>
        <w:sdtPr>
          <w:rPr>
            <w:sz w:val="17"/>
            <w:szCs w:val="17"/>
          </w:rPr>
          <w:id w:val="216747541"/>
          <w:docPartObj>
            <w:docPartGallery w:val="Page Numbers (Top of Page)"/>
            <w:docPartUnique/>
          </w:docPartObj>
        </w:sdtPr>
        <w:sdtEndPr/>
        <w:sdtContent>
          <w:p w:rsidR="00617995" w:rsidRPr="005B1F81" w:rsidRDefault="008A28CC" w:rsidP="005B1F81">
            <w:pPr>
              <w:tabs>
                <w:tab w:val="center" w:pos="4419"/>
                <w:tab w:val="right" w:pos="8838"/>
              </w:tabs>
              <w:jc w:val="center"/>
              <w:rPr>
                <w:sz w:val="17"/>
                <w:szCs w:val="17"/>
              </w:rPr>
            </w:pPr>
            <w:r w:rsidRPr="005B1F81">
              <w:rPr>
                <w:sz w:val="17"/>
                <w:szCs w:val="17"/>
              </w:rPr>
              <w:t xml:space="preserve">Página </w:t>
            </w:r>
            <w:r w:rsidRPr="005B1F81">
              <w:rPr>
                <w:sz w:val="17"/>
                <w:szCs w:val="17"/>
              </w:rPr>
              <w:fldChar w:fldCharType="begin"/>
            </w:r>
            <w:r w:rsidRPr="005B1F81">
              <w:rPr>
                <w:sz w:val="17"/>
                <w:szCs w:val="17"/>
              </w:rPr>
              <w:instrText>PAGE</w:instrText>
            </w:r>
            <w:r w:rsidRPr="005B1F81">
              <w:rPr>
                <w:sz w:val="17"/>
                <w:szCs w:val="17"/>
              </w:rPr>
              <w:fldChar w:fldCharType="separate"/>
            </w:r>
            <w:r w:rsidR="00B672B2">
              <w:rPr>
                <w:noProof/>
                <w:sz w:val="17"/>
                <w:szCs w:val="17"/>
              </w:rPr>
              <w:t>11</w:t>
            </w:r>
            <w:r w:rsidRPr="005B1F81">
              <w:rPr>
                <w:sz w:val="17"/>
                <w:szCs w:val="17"/>
              </w:rPr>
              <w:fldChar w:fldCharType="end"/>
            </w:r>
            <w:r w:rsidRPr="005B1F81">
              <w:rPr>
                <w:sz w:val="17"/>
                <w:szCs w:val="17"/>
              </w:rPr>
              <w:t xml:space="preserve"> de </w:t>
            </w:r>
            <w:r w:rsidRPr="005B1F81">
              <w:rPr>
                <w:sz w:val="17"/>
                <w:szCs w:val="17"/>
              </w:rPr>
              <w:fldChar w:fldCharType="begin"/>
            </w:r>
            <w:r w:rsidRPr="005B1F81">
              <w:rPr>
                <w:sz w:val="17"/>
                <w:szCs w:val="17"/>
              </w:rPr>
              <w:instrText>NUMPAGES</w:instrText>
            </w:r>
            <w:r w:rsidRPr="005B1F81">
              <w:rPr>
                <w:sz w:val="17"/>
                <w:szCs w:val="17"/>
              </w:rPr>
              <w:fldChar w:fldCharType="separate"/>
            </w:r>
            <w:r w:rsidR="00B672B2">
              <w:rPr>
                <w:noProof/>
                <w:sz w:val="17"/>
                <w:szCs w:val="17"/>
              </w:rPr>
              <w:t>11</w:t>
            </w:r>
            <w:r w:rsidRPr="005B1F81">
              <w:rPr>
                <w:sz w:val="17"/>
                <w:szCs w:val="17"/>
              </w:rPr>
              <w:fldChar w:fldCharType="end"/>
            </w:r>
          </w:p>
        </w:sdtContent>
      </w:sdt>
    </w:sdtContent>
  </w:sdt>
  <w:p w:rsidR="003A3806" w:rsidRPr="00C85DA2" w:rsidRDefault="008A28CC" w:rsidP="00617995">
    <w:pPr>
      <w:pStyle w:val="Piedepgina"/>
      <w:jc w:val="center"/>
      <w:rPr>
        <w:sz w:val="17"/>
        <w:szCs w:val="17"/>
      </w:rPr>
    </w:pPr>
    <w:r w:rsidRPr="00C85DA2">
      <w:rPr>
        <w:sz w:val="17"/>
        <w:szCs w:val="17"/>
      </w:rPr>
      <w:t xml:space="preserve"> Av. Juárez No. 976, Edificio de la Rectoría General, Piso 5, Colonia Centro C.P. 44100</w:t>
    </w:r>
  </w:p>
  <w:p w:rsidR="003A3806" w:rsidRPr="00C85DA2" w:rsidRDefault="008A28CC" w:rsidP="00617995">
    <w:pPr>
      <w:pStyle w:val="Piedepgina"/>
      <w:jc w:val="center"/>
      <w:rPr>
        <w:sz w:val="17"/>
        <w:szCs w:val="17"/>
      </w:rPr>
    </w:pPr>
    <w:r w:rsidRPr="00C85DA2">
      <w:rPr>
        <w:sz w:val="17"/>
        <w:szCs w:val="17"/>
      </w:rPr>
      <w:t>Guadalajara, Jalisco. México. Tel. [52] (33) 3134 2222, Exts. 12428, 12</w:t>
    </w:r>
    <w:r>
      <w:rPr>
        <w:sz w:val="17"/>
        <w:szCs w:val="17"/>
      </w:rPr>
      <w:t xml:space="preserve">243, 12420 y 12457. </w:t>
    </w:r>
    <w:r w:rsidRPr="0040613A">
      <w:rPr>
        <w:sz w:val="17"/>
        <w:szCs w:val="17"/>
      </w:rPr>
      <w:t xml:space="preserve">Teléfono directo </w:t>
    </w:r>
    <w:r w:rsidRPr="00C85DA2">
      <w:rPr>
        <w:sz w:val="17"/>
        <w:szCs w:val="17"/>
      </w:rPr>
      <w:t>3134 2243</w:t>
    </w:r>
  </w:p>
  <w:p w:rsidR="003A3806" w:rsidRPr="005B1F81" w:rsidRDefault="008A28CC" w:rsidP="005B1F81">
    <w:pPr>
      <w:pStyle w:val="Piedepgina"/>
      <w:jc w:val="center"/>
      <w:rPr>
        <w:b/>
        <w:sz w:val="17"/>
        <w:szCs w:val="17"/>
      </w:rPr>
    </w:pPr>
    <w:r>
      <w:rPr>
        <w:b/>
        <w:sz w:val="17"/>
        <w:szCs w:val="17"/>
      </w:rPr>
      <w:t>www.hcgu</w:t>
    </w:r>
    <w:r w:rsidRPr="00C85DA2">
      <w:rPr>
        <w:b/>
        <w:sz w:val="17"/>
        <w:szCs w:val="17"/>
      </w:rPr>
      <w:t>.udg.mx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685" w:rsidRDefault="00011685" w:rsidP="004F4A03">
      <w:r>
        <w:separator/>
      </w:r>
    </w:p>
  </w:footnote>
  <w:footnote w:type="continuationSeparator" w:id="0">
    <w:p w:rsidR="00011685" w:rsidRDefault="00011685" w:rsidP="004F4A03">
      <w:r>
        <w:continuationSeparator/>
      </w:r>
    </w:p>
  </w:footnote>
  <w:footnote w:id="1">
    <w:p w:rsidR="004F4A03" w:rsidRPr="0081408C" w:rsidRDefault="004F4A03" w:rsidP="004F4A03">
      <w:pPr>
        <w:pStyle w:val="Textonotapie"/>
        <w:jc w:val="both"/>
        <w:rPr>
          <w:rFonts w:ascii="Arial Narrow" w:hAnsi="Arial Narrow"/>
          <w:sz w:val="16"/>
          <w:szCs w:val="16"/>
        </w:rPr>
      </w:pPr>
      <w:r w:rsidRPr="0081408C">
        <w:rPr>
          <w:rStyle w:val="Refdenotaalpie"/>
          <w:rFonts w:ascii="Arial Narrow" w:hAnsi="Arial Narrow"/>
          <w:sz w:val="16"/>
          <w:szCs w:val="16"/>
        </w:rPr>
        <w:footnoteRef/>
      </w:r>
      <w:r w:rsidRPr="0081408C">
        <w:rPr>
          <w:rFonts w:ascii="Arial Narrow" w:hAnsi="Arial Narrow"/>
          <w:sz w:val="16"/>
          <w:szCs w:val="16"/>
        </w:rPr>
        <w:t xml:space="preserve"> </w:t>
      </w:r>
      <w:r w:rsidR="00E71C1B" w:rsidRPr="0081408C">
        <w:rPr>
          <w:rFonts w:ascii="AvantGarde Bk BT" w:eastAsia="Times New Roman" w:hAnsi="AvantGarde Bk BT"/>
          <w:bCs/>
          <w:sz w:val="16"/>
          <w:szCs w:val="16"/>
          <w:lang w:val="es-ES_tradnl" w:eastAsia="es-MX"/>
        </w:rPr>
        <w:t>OMS (2020) Alocución de apertura del Director General de la OMS en la rueda de prensa sobre la COVID-19 celebrada el 11 de marzo de 2020, desde: https://www.who.int/es/director-general/speeches/detail/who-director-general-s-opening-remarks-at-the-media-briefing-on-covid-19---11-march-2020.</w:t>
      </w:r>
    </w:p>
  </w:footnote>
  <w:footnote w:id="2">
    <w:p w:rsidR="00F024B5" w:rsidRPr="0081408C" w:rsidRDefault="00F024B5" w:rsidP="00F6224F">
      <w:pPr>
        <w:pStyle w:val="Textonotapie"/>
        <w:jc w:val="both"/>
        <w:rPr>
          <w:rFonts w:ascii="AvantGarde Bk BT" w:eastAsia="Times New Roman" w:hAnsi="AvantGarde Bk BT"/>
          <w:bCs/>
          <w:sz w:val="16"/>
          <w:szCs w:val="16"/>
          <w:lang w:val="es-ES_tradnl" w:eastAsia="es-MX"/>
        </w:rPr>
      </w:pPr>
      <w:r w:rsidRPr="0081408C">
        <w:rPr>
          <w:rStyle w:val="Refdenotaalpie"/>
          <w:rFonts w:ascii="AvantGarde Bk BT" w:hAnsi="AvantGarde Bk BT"/>
          <w:sz w:val="16"/>
        </w:rPr>
        <w:footnoteRef/>
      </w:r>
      <w:r w:rsidRPr="0081408C">
        <w:t xml:space="preserve"> </w:t>
      </w:r>
      <w:r w:rsidRPr="0081408C">
        <w:rPr>
          <w:rFonts w:ascii="AvantGarde Bk BT" w:eastAsia="Times New Roman" w:hAnsi="AvantGarde Bk BT"/>
          <w:bCs/>
          <w:sz w:val="16"/>
          <w:szCs w:val="16"/>
          <w:lang w:val="es-ES_tradnl" w:eastAsia="es-MX"/>
        </w:rPr>
        <w:t xml:space="preserve">SEJ (2021) Protocolo de actuación ante COVID-19 para el regreso a clases presenciales en planteles de la Secretaría de Educación. Recuperado el 11 de noviembre de 2021, desde: https://portalsej.jalisco.gob.mx/wp-content/uploads/2021/08/Protocolo_Regreso_Educacion_Basica-V2-190821.pdf </w:t>
      </w:r>
    </w:p>
  </w:footnote>
  <w:footnote w:id="3">
    <w:p w:rsidR="00F6224F" w:rsidRPr="0081408C" w:rsidRDefault="00F6224F" w:rsidP="00F6224F">
      <w:pPr>
        <w:pStyle w:val="Textonotapie"/>
        <w:jc w:val="both"/>
        <w:rPr>
          <w:rFonts w:ascii="AvantGarde Bk BT" w:eastAsia="Times New Roman" w:hAnsi="AvantGarde Bk BT"/>
          <w:bCs/>
          <w:sz w:val="16"/>
          <w:szCs w:val="16"/>
          <w:lang w:val="es-ES_tradnl" w:eastAsia="es-MX"/>
        </w:rPr>
      </w:pPr>
      <w:r w:rsidRPr="0081408C">
        <w:rPr>
          <w:rStyle w:val="Refdenotaalpie"/>
          <w:rFonts w:ascii="AvantGarde Bk BT" w:hAnsi="AvantGarde Bk BT"/>
          <w:sz w:val="16"/>
        </w:rPr>
        <w:footnoteRef/>
      </w:r>
      <w:r w:rsidR="00406795" w:rsidRPr="0081408C">
        <w:rPr>
          <w:rFonts w:ascii="AvantGarde Bk BT" w:eastAsia="Times New Roman" w:hAnsi="AvantGarde Bk BT"/>
          <w:bCs/>
          <w:sz w:val="12"/>
          <w:szCs w:val="16"/>
          <w:lang w:val="es-ES_tradnl" w:eastAsia="es-MX"/>
        </w:rPr>
        <w:t xml:space="preserve"> </w:t>
      </w:r>
      <w:r w:rsidRPr="0081408C">
        <w:rPr>
          <w:rFonts w:ascii="AvantGarde Bk BT" w:eastAsia="Times New Roman" w:hAnsi="AvantGarde Bk BT"/>
          <w:bCs/>
          <w:sz w:val="16"/>
          <w:szCs w:val="16"/>
          <w:lang w:val="es-ES_tradnl" w:eastAsia="es-MX"/>
        </w:rPr>
        <w:t>Gobierno de Jalisco (2021) Protocolo de acción ante COVID-19 para las actividades académicas en Educación Superior. Recuperado el 11 de noviembre de 2021, desde: https://reactivacioneconomica.jalisco.gob.mx/wp-content/uploads/2021/05/Proyecto_16_08_21_Jalisco_Educacion_Superior_Protocolo_de_accion.pdf</w:t>
      </w:r>
    </w:p>
  </w:footnote>
  <w:footnote w:id="4">
    <w:p w:rsidR="004F4A03" w:rsidRPr="00537290" w:rsidRDefault="004F4A03" w:rsidP="004F4A03">
      <w:pPr>
        <w:pStyle w:val="Textonotapie"/>
        <w:jc w:val="both"/>
        <w:rPr>
          <w:rFonts w:ascii="AvantGarde Bk BT" w:hAnsi="AvantGarde Bk BT" w:cs="Arial"/>
          <w:color w:val="000000" w:themeColor="text1"/>
          <w:sz w:val="16"/>
          <w:szCs w:val="16"/>
        </w:rPr>
      </w:pPr>
      <w:r w:rsidRPr="002D56A0">
        <w:rPr>
          <w:rStyle w:val="Refdenotaalpie"/>
          <w:sz w:val="18"/>
          <w:szCs w:val="18"/>
        </w:rPr>
        <w:footnoteRef/>
      </w:r>
      <w:r w:rsidRPr="002D56A0">
        <w:rPr>
          <w:sz w:val="18"/>
          <w:szCs w:val="18"/>
        </w:rPr>
        <w:t xml:space="preserve"> </w:t>
      </w:r>
      <w:r w:rsidRPr="00337769">
        <w:rPr>
          <w:rFonts w:ascii="AvantGarde Bk BT" w:hAnsi="AvantGarde Bk BT" w:cs="Arial"/>
          <w:color w:val="000000" w:themeColor="text1"/>
          <w:sz w:val="16"/>
          <w:szCs w:val="16"/>
        </w:rPr>
        <w:t xml:space="preserve">IESLAC (2020) Educación Superior para todas las personas, pero con calidad. Recuperado el 20 de noviembre de 2020, desde: </w:t>
      </w:r>
      <w:r w:rsidRPr="00537290">
        <w:rPr>
          <w:rFonts w:ascii="AvantGarde Bk BT" w:hAnsi="AvantGarde Bk BT" w:cs="Arial"/>
          <w:color w:val="000000" w:themeColor="text1"/>
          <w:sz w:val="16"/>
          <w:szCs w:val="16"/>
        </w:rPr>
        <w:t xml:space="preserve">https://www.iesalc.unesco.org/2020/10/12/educacion-superior-para-todas-las-personas-pero-con-calidad/ </w:t>
      </w:r>
    </w:p>
  </w:footnote>
  <w:footnote w:id="5">
    <w:p w:rsidR="004F4A03" w:rsidRDefault="004F4A03" w:rsidP="004F4A03">
      <w:pPr>
        <w:pStyle w:val="Textonotapie"/>
        <w:jc w:val="both"/>
      </w:pPr>
      <w:r w:rsidRPr="00537290">
        <w:rPr>
          <w:rStyle w:val="Refdenotaalpie"/>
          <w:color w:val="000000" w:themeColor="text1"/>
        </w:rPr>
        <w:footnoteRef/>
      </w:r>
      <w:r w:rsidRPr="00537290">
        <w:rPr>
          <w:color w:val="000000" w:themeColor="text1"/>
        </w:rPr>
        <w:t xml:space="preserve"> </w:t>
      </w:r>
      <w:r w:rsidRPr="00537290">
        <w:rPr>
          <w:rFonts w:ascii="AvantGarde Bk BT" w:hAnsi="AvantGarde Bk BT" w:cs="Arial"/>
          <w:color w:val="000000" w:themeColor="text1"/>
          <w:sz w:val="16"/>
          <w:szCs w:val="16"/>
        </w:rPr>
        <w:t>UNESCO (2021)</w:t>
      </w:r>
      <w:r w:rsidRPr="00537290">
        <w:rPr>
          <w:color w:val="000000" w:themeColor="text1"/>
        </w:rPr>
        <w:t xml:space="preserve"> </w:t>
      </w:r>
      <w:r w:rsidRPr="00537290">
        <w:rPr>
          <w:rFonts w:ascii="AvantGarde Bk BT" w:hAnsi="AvantGarde Bk BT" w:cs="Arial"/>
          <w:color w:val="000000" w:themeColor="text1"/>
          <w:sz w:val="16"/>
          <w:szCs w:val="16"/>
        </w:rPr>
        <w:t>Interrupción y respuesta educativa. Recuperado el 18 de mayo de 2021, desde: https://es.unesco.org/covid19/educationresponse</w:t>
      </w:r>
    </w:p>
  </w:footnote>
  <w:footnote w:id="6">
    <w:p w:rsidR="004F4A03" w:rsidRPr="002D56A0" w:rsidRDefault="004F4A03" w:rsidP="004F4A03">
      <w:pPr>
        <w:pStyle w:val="Textonotapie"/>
        <w:jc w:val="both"/>
        <w:rPr>
          <w:rFonts w:ascii="AvantGarde Bk BT" w:hAnsi="AvantGarde Bk BT" w:cs="Arial"/>
          <w:color w:val="000000" w:themeColor="text1"/>
          <w:sz w:val="18"/>
          <w:szCs w:val="18"/>
        </w:rPr>
      </w:pPr>
      <w:r w:rsidRPr="00337769">
        <w:rPr>
          <w:rStyle w:val="Refdenotaalpie"/>
          <w:sz w:val="16"/>
          <w:szCs w:val="16"/>
        </w:rPr>
        <w:footnoteRef/>
      </w:r>
      <w:r w:rsidRPr="00337769">
        <w:rPr>
          <w:sz w:val="16"/>
          <w:szCs w:val="16"/>
        </w:rPr>
        <w:t xml:space="preserve"> </w:t>
      </w:r>
      <w:r w:rsidRPr="00337769">
        <w:rPr>
          <w:rFonts w:ascii="AvantGarde Bk BT" w:hAnsi="AvantGarde Bk BT" w:cs="Arial"/>
          <w:color w:val="000000" w:themeColor="text1"/>
          <w:sz w:val="16"/>
          <w:szCs w:val="16"/>
        </w:rPr>
        <w:t>Prensa de la Universidad de Guadalajara (2020) Rueda de prensa del 16 de abril de 2020, para dar a conocer las medidas que la</w:t>
      </w:r>
      <w:r>
        <w:rPr>
          <w:rFonts w:ascii="AvantGarde Bk BT" w:hAnsi="AvantGarde Bk BT" w:cs="Arial"/>
          <w:color w:val="000000" w:themeColor="text1"/>
          <w:sz w:val="16"/>
          <w:szCs w:val="16"/>
        </w:rPr>
        <w:t xml:space="preserve"> </w:t>
      </w:r>
      <w:hyperlink r:id="rId1" w:history="1">
        <w:r w:rsidRPr="00337769">
          <w:rPr>
            <w:rFonts w:ascii="AvantGarde Bk BT" w:hAnsi="AvantGarde Bk BT" w:cs="Arial"/>
            <w:color w:val="000000" w:themeColor="text1"/>
            <w:sz w:val="16"/>
            <w:szCs w:val="16"/>
          </w:rPr>
          <w:t>UdeG</w:t>
        </w:r>
      </w:hyperlink>
      <w:r>
        <w:rPr>
          <w:rFonts w:ascii="AvantGarde Bk BT" w:hAnsi="AvantGarde Bk BT" w:cs="Arial"/>
          <w:color w:val="000000" w:themeColor="text1"/>
          <w:sz w:val="16"/>
          <w:szCs w:val="16"/>
        </w:rPr>
        <w:t xml:space="preserve"> </w:t>
      </w:r>
      <w:r w:rsidRPr="00337769">
        <w:rPr>
          <w:rFonts w:ascii="AvantGarde Bk BT" w:hAnsi="AvantGarde Bk BT" w:cs="Arial"/>
          <w:color w:val="000000" w:themeColor="text1"/>
          <w:sz w:val="16"/>
          <w:szCs w:val="16"/>
        </w:rPr>
        <w:t xml:space="preserve">implementará para concluir el calendario escolar 2020-A, así como lo relacionado con el examen de admisión. Recuperado el 20 de noviembre de 2020, desde: </w:t>
      </w:r>
      <w:hyperlink r:id="rId2" w:history="1">
        <w:r w:rsidRPr="00337769">
          <w:rPr>
            <w:rFonts w:ascii="AvantGarde Bk BT" w:hAnsi="AvantGarde Bk BT" w:cs="Arial"/>
            <w:color w:val="000000" w:themeColor="text1"/>
            <w:sz w:val="16"/>
            <w:szCs w:val="16"/>
          </w:rPr>
          <w:t>https://es-la.facebook.com/PrensaUDG/videos/2849929241743019/</w:t>
        </w:r>
      </w:hyperlink>
      <w:r w:rsidRPr="002D56A0">
        <w:rPr>
          <w:rFonts w:ascii="AvantGarde Bk BT" w:hAnsi="AvantGarde Bk BT" w:cs="Arial"/>
          <w:color w:val="000000" w:themeColor="text1"/>
          <w:sz w:val="18"/>
          <w:szCs w:val="18"/>
        </w:rPr>
        <w:t xml:space="preserve"> </w:t>
      </w:r>
    </w:p>
  </w:footnote>
  <w:footnote w:id="7">
    <w:p w:rsidR="004F4A03" w:rsidRDefault="004F4A03" w:rsidP="004D3D66">
      <w:pPr>
        <w:pStyle w:val="Textonotapie"/>
        <w:jc w:val="both"/>
      </w:pPr>
      <w:r w:rsidRPr="00A43AA9">
        <w:rPr>
          <w:rStyle w:val="Refdenotaalpie"/>
          <w:color w:val="000000" w:themeColor="text1"/>
        </w:rPr>
        <w:footnoteRef/>
      </w:r>
      <w:r w:rsidRPr="00A43AA9">
        <w:rPr>
          <w:rFonts w:ascii="AvantGarde Bk BT" w:hAnsi="AvantGarde Bk BT" w:cs="Arial"/>
          <w:color w:val="000000" w:themeColor="text1"/>
          <w:sz w:val="16"/>
          <w:szCs w:val="16"/>
        </w:rPr>
        <w:t xml:space="preserve"> La Gaceta de la Universidad de Guadalajara (2021) Ofrece el SEMS alternativas para evitar deserción escolar. Recuperado el 18 de mayo de 2021, desde: http://www.gaceta.udg.mx/ofrece-el-sems-alternativas-para-evitar-desercion-escolar/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806" w:rsidRDefault="008A28CC" w:rsidP="007B1178">
    <w:pPr>
      <w:pStyle w:val="Encabezado"/>
      <w:jc w:val="right"/>
      <w:rPr>
        <w:noProof/>
        <w:lang w:val="es-ES" w:eastAsia="es-MX"/>
      </w:rPr>
    </w:pPr>
    <w:r>
      <w:rPr>
        <w:noProof/>
        <w:lang w:val="en-US" w:eastAsia="en-US"/>
      </w:rPr>
      <w:drawing>
        <wp:anchor distT="0" distB="0" distL="114300" distR="114300" simplePos="0" relativeHeight="251659264" behindDoc="1" locked="0" layoutInCell="1" allowOverlap="1" wp14:anchorId="0F6F5D14" wp14:editId="3E5288A1">
          <wp:simplePos x="0" y="0"/>
          <wp:positionH relativeFrom="column">
            <wp:posOffset>-1069975</wp:posOffset>
          </wp:positionH>
          <wp:positionV relativeFrom="paragraph">
            <wp:posOffset>-440055</wp:posOffset>
          </wp:positionV>
          <wp:extent cx="7753350" cy="1619250"/>
          <wp:effectExtent l="0" t="0" r="0" b="0"/>
          <wp:wrapNone/>
          <wp:docPr id="1" name="Imagen 2" descr="Descripción: 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Diseño\Desktop\Membrete CG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3806" w:rsidRDefault="00011685" w:rsidP="007B1178">
    <w:pPr>
      <w:pStyle w:val="Encabezado"/>
      <w:jc w:val="right"/>
      <w:rPr>
        <w:noProof/>
        <w:lang w:val="es-ES" w:eastAsia="es-MX"/>
      </w:rPr>
    </w:pPr>
  </w:p>
  <w:p w:rsidR="003A3806" w:rsidRDefault="00011685" w:rsidP="007B1178">
    <w:pPr>
      <w:pStyle w:val="Encabezado"/>
      <w:jc w:val="right"/>
      <w:rPr>
        <w:noProof/>
        <w:lang w:val="es-ES" w:eastAsia="es-MX"/>
      </w:rPr>
    </w:pPr>
  </w:p>
  <w:p w:rsidR="003A3806" w:rsidRDefault="00011685" w:rsidP="007B1178">
    <w:pPr>
      <w:pStyle w:val="Encabezado"/>
      <w:jc w:val="right"/>
      <w:rPr>
        <w:rFonts w:ascii="AvantGarde Bk BT" w:hAnsi="AvantGarde Bk BT"/>
        <w:noProof/>
        <w:lang w:val="es-ES" w:eastAsia="es-MX"/>
      </w:rPr>
    </w:pPr>
  </w:p>
  <w:p w:rsidR="003A3806" w:rsidRPr="00992A53" w:rsidRDefault="008A28CC" w:rsidP="007B1178">
    <w:pPr>
      <w:pStyle w:val="Encabezado"/>
      <w:jc w:val="right"/>
      <w:rPr>
        <w:rFonts w:ascii="AvantGarde Bk BT" w:hAnsi="AvantGarde Bk BT"/>
        <w:noProof/>
        <w:sz w:val="22"/>
        <w:szCs w:val="22"/>
        <w:lang w:val="es-ES" w:eastAsia="es-MX"/>
      </w:rPr>
    </w:pPr>
    <w:r w:rsidRPr="00992A53">
      <w:rPr>
        <w:rFonts w:ascii="AvantGarde Bk BT" w:hAnsi="AvantGarde Bk BT"/>
        <w:noProof/>
        <w:sz w:val="22"/>
        <w:szCs w:val="22"/>
        <w:lang w:val="es-ES" w:eastAsia="es-MX"/>
      </w:rPr>
      <w:t>Exp. 021</w:t>
    </w:r>
  </w:p>
  <w:p w:rsidR="003A3806" w:rsidRPr="004F4A03" w:rsidRDefault="008A28CC" w:rsidP="007B1178">
    <w:pPr>
      <w:pStyle w:val="Encabezado"/>
      <w:jc w:val="right"/>
      <w:rPr>
        <w:rFonts w:ascii="AvantGarde Bk BT" w:hAnsi="AvantGarde Bk BT"/>
        <w:color w:val="000000" w:themeColor="text1"/>
        <w:sz w:val="22"/>
        <w:szCs w:val="22"/>
        <w:lang w:val="es-ES"/>
      </w:rPr>
    </w:pPr>
    <w:r w:rsidRPr="004F4A03">
      <w:rPr>
        <w:rFonts w:ascii="AvantGarde Bk BT" w:hAnsi="AvantGarde Bk BT"/>
        <w:noProof/>
        <w:color w:val="000000" w:themeColor="text1"/>
        <w:sz w:val="22"/>
        <w:szCs w:val="22"/>
        <w:lang w:val="es-ES" w:eastAsia="es-MX"/>
      </w:rPr>
      <w:t xml:space="preserve">Dictamen Núm. </w:t>
    </w:r>
    <w:r w:rsidR="00C21132">
      <w:rPr>
        <w:rFonts w:ascii="AvantGarde Bk BT" w:hAnsi="AvantGarde Bk BT"/>
        <w:noProof/>
        <w:sz w:val="22"/>
        <w:szCs w:val="22"/>
        <w:lang w:val="es-ES" w:eastAsia="es-MX"/>
      </w:rPr>
      <w:t>I/2021/1038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F786A"/>
    <w:multiLevelType w:val="hybridMultilevel"/>
    <w:tmpl w:val="F0B2A738"/>
    <w:lvl w:ilvl="0" w:tplc="BA6AED42">
      <w:start w:val="3"/>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A3940"/>
    <w:multiLevelType w:val="hybridMultilevel"/>
    <w:tmpl w:val="2E281DFC"/>
    <w:lvl w:ilvl="0" w:tplc="B87CE140">
      <w:start w:val="3"/>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B271F1"/>
    <w:multiLevelType w:val="hybridMultilevel"/>
    <w:tmpl w:val="5CD2435E"/>
    <w:lvl w:ilvl="0" w:tplc="C01ECAC2">
      <w:start w:val="3"/>
      <w:numFmt w:val="lowerLetter"/>
      <w:lvlText w:val="%1)"/>
      <w:lvlJc w:val="left"/>
      <w:pPr>
        <w:ind w:left="144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6651CC"/>
    <w:multiLevelType w:val="hybridMultilevel"/>
    <w:tmpl w:val="CE0407AA"/>
    <w:lvl w:ilvl="0" w:tplc="E7041210">
      <w:start w:val="1"/>
      <w:numFmt w:val="lowerLetter"/>
      <w:lvlText w:val="%1)"/>
      <w:lvlJc w:val="left"/>
      <w:pPr>
        <w:ind w:left="720" w:hanging="360"/>
      </w:pPr>
      <w:rPr>
        <w:rFonts w:hint="default"/>
        <w:b/>
        <w:bCs/>
        <w:i w:val="0"/>
      </w:rPr>
    </w:lvl>
    <w:lvl w:ilvl="1" w:tplc="0409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FD669AB"/>
    <w:multiLevelType w:val="hybridMultilevel"/>
    <w:tmpl w:val="2C4A91A4"/>
    <w:lvl w:ilvl="0" w:tplc="C52A8C66">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1BA3398"/>
    <w:multiLevelType w:val="hybridMultilevel"/>
    <w:tmpl w:val="3A2ABC32"/>
    <w:lvl w:ilvl="0" w:tplc="39225478">
      <w:start w:val="4"/>
      <w:numFmt w:val="lowerLetter"/>
      <w:lvlText w:val="%1)"/>
      <w:lvlJc w:val="left"/>
      <w:pPr>
        <w:ind w:left="144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5C56C6"/>
    <w:multiLevelType w:val="hybridMultilevel"/>
    <w:tmpl w:val="07662F92"/>
    <w:lvl w:ilvl="0" w:tplc="A7285B6A">
      <w:start w:val="1"/>
      <w:numFmt w:val="lowerLetter"/>
      <w:lvlText w:val="%1)"/>
      <w:lvlJc w:val="left"/>
      <w:pPr>
        <w:ind w:left="720" w:hanging="360"/>
      </w:pPr>
      <w:rPr>
        <w:rFonts w:hint="default"/>
        <w:b/>
        <w:bCs/>
      </w:rPr>
    </w:lvl>
    <w:lvl w:ilvl="1" w:tplc="0409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58D1E4C"/>
    <w:multiLevelType w:val="hybridMultilevel"/>
    <w:tmpl w:val="0980BCC2"/>
    <w:lvl w:ilvl="0" w:tplc="07FE0AFE">
      <w:start w:val="3"/>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166F7D"/>
    <w:multiLevelType w:val="hybridMultilevel"/>
    <w:tmpl w:val="39F25448"/>
    <w:lvl w:ilvl="0" w:tplc="C86A30AC">
      <w:start w:val="1"/>
      <w:numFmt w:val="decimal"/>
      <w:lvlText w:val="%1."/>
      <w:lvlJc w:val="left"/>
      <w:pPr>
        <w:tabs>
          <w:tab w:val="num" w:pos="720"/>
        </w:tabs>
        <w:ind w:left="720" w:hanging="360"/>
      </w:pPr>
      <w:rPr>
        <w:rFonts w:cs="Times New Roman" w:hint="default"/>
        <w:color w:val="auto"/>
      </w:rPr>
    </w:lvl>
    <w:lvl w:ilvl="1" w:tplc="E78EB5E4">
      <w:start w:val="1"/>
      <w:numFmt w:val="lowerLetter"/>
      <w:lvlText w:val="%2."/>
      <w:lvlJc w:val="left"/>
      <w:pPr>
        <w:tabs>
          <w:tab w:val="num" w:pos="1440"/>
        </w:tabs>
        <w:ind w:left="1440" w:hanging="360"/>
      </w:pPr>
      <w:rPr>
        <w:rFonts w:cs="Times New Roman"/>
        <w:b/>
      </w:rPr>
    </w:lvl>
    <w:lvl w:ilvl="2" w:tplc="080A001B">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AFB42CB"/>
    <w:multiLevelType w:val="hybridMultilevel"/>
    <w:tmpl w:val="05665BD2"/>
    <w:lvl w:ilvl="0" w:tplc="61440A8E">
      <w:start w:val="1"/>
      <w:numFmt w:val="decimal"/>
      <w:lvlText w:val="%1."/>
      <w:lvlJc w:val="left"/>
      <w:pPr>
        <w:ind w:left="720" w:hanging="360"/>
      </w:pPr>
      <w:rPr>
        <w:rFonts w:ascii="AvantGarde Bk BT" w:hAnsi="AvantGarde Bk BT" w:cs="Calibri" w:hint="default"/>
        <w:b/>
        <w:i w:val="0"/>
        <w:color w:val="auto"/>
        <w:sz w:val="22"/>
      </w:rPr>
    </w:lvl>
    <w:lvl w:ilvl="1" w:tplc="080A0013">
      <w:start w:val="1"/>
      <w:numFmt w:val="upperRoman"/>
      <w:lvlText w:val="%2."/>
      <w:lvlJc w:val="right"/>
      <w:pPr>
        <w:ind w:left="1440" w:hanging="360"/>
      </w:pPr>
      <w:rPr>
        <w:rFonts w:hint="default"/>
        <w:b/>
        <w:i w:val="0"/>
        <w:color w:val="auto"/>
        <w:sz w:val="20"/>
      </w:rPr>
    </w:lvl>
    <w:lvl w:ilvl="2" w:tplc="080A0001">
      <w:start w:val="1"/>
      <w:numFmt w:val="bullet"/>
      <w:lvlText w:val=""/>
      <w:lvlJc w:val="left"/>
      <w:pPr>
        <w:ind w:left="2700" w:hanging="720"/>
      </w:pPr>
      <w:rPr>
        <w:rFonts w:ascii="Symbol" w:hAnsi="Symbol" w:hint="default"/>
        <w:b/>
      </w:rPr>
    </w:lvl>
    <w:lvl w:ilvl="3" w:tplc="080A000F">
      <w:start w:val="1"/>
      <w:numFmt w:val="decimal"/>
      <w:lvlText w:val="%4."/>
      <w:lvlJc w:val="left"/>
      <w:pPr>
        <w:ind w:left="2880" w:hanging="360"/>
      </w:pPr>
    </w:lvl>
    <w:lvl w:ilvl="4" w:tplc="4F4442B2">
      <w:start w:val="1"/>
      <w:numFmt w:val="decimal"/>
      <w:lvlText w:val="%5)"/>
      <w:lvlJc w:val="left"/>
      <w:pPr>
        <w:ind w:left="3600" w:hanging="360"/>
      </w:pPr>
      <w:rPr>
        <w:rFonts w:hint="default"/>
      </w:rPr>
    </w:lvl>
    <w:lvl w:ilvl="5" w:tplc="1492916C">
      <w:start w:val="1"/>
      <w:numFmt w:val="bullet"/>
      <w:lvlText w:val="-"/>
      <w:lvlJc w:val="left"/>
      <w:pPr>
        <w:ind w:left="4500" w:hanging="360"/>
      </w:pPr>
      <w:rPr>
        <w:rFonts w:ascii="AvantGarde Bk BT" w:eastAsia="Times New Roman" w:hAnsi="AvantGarde Bk BT" w:cs="Times New Roman" w:hint="default"/>
      </w:r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F8A2E92"/>
    <w:multiLevelType w:val="hybridMultilevel"/>
    <w:tmpl w:val="3C84E770"/>
    <w:lvl w:ilvl="0" w:tplc="7160C9FA">
      <w:start w:val="1"/>
      <w:numFmt w:val="bullet"/>
      <w:lvlText w:val=""/>
      <w:lvlJc w:val="left"/>
      <w:pPr>
        <w:ind w:left="1440" w:hanging="360"/>
      </w:pPr>
      <w:rPr>
        <w:rFonts w:ascii="Symbol" w:hAnsi="Symbol" w:hint="default"/>
        <w:b/>
        <w:bCs/>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8"/>
  </w:num>
  <w:num w:numId="2">
    <w:abstractNumId w:val="9"/>
  </w:num>
  <w:num w:numId="3">
    <w:abstractNumId w:val="4"/>
  </w:num>
  <w:num w:numId="4">
    <w:abstractNumId w:val="6"/>
  </w:num>
  <w:num w:numId="5">
    <w:abstractNumId w:val="3"/>
  </w:num>
  <w:num w:numId="6">
    <w:abstractNumId w:val="10"/>
  </w:num>
  <w:num w:numId="7">
    <w:abstractNumId w:val="7"/>
  </w:num>
  <w:num w:numId="8">
    <w:abstractNumId w:val="1"/>
  </w:num>
  <w:num w:numId="9">
    <w:abstractNumId w:val="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A03"/>
    <w:rsid w:val="00011685"/>
    <w:rsid w:val="00015E28"/>
    <w:rsid w:val="00092B34"/>
    <w:rsid w:val="000D3DFA"/>
    <w:rsid w:val="000E0CF5"/>
    <w:rsid w:val="001479EE"/>
    <w:rsid w:val="0017456F"/>
    <w:rsid w:val="00174A20"/>
    <w:rsid w:val="00175F88"/>
    <w:rsid w:val="0019662B"/>
    <w:rsid w:val="00207841"/>
    <w:rsid w:val="00240D75"/>
    <w:rsid w:val="00240D82"/>
    <w:rsid w:val="002460AB"/>
    <w:rsid w:val="002678D7"/>
    <w:rsid w:val="002806B0"/>
    <w:rsid w:val="0029156F"/>
    <w:rsid w:val="00293B34"/>
    <w:rsid w:val="0031206C"/>
    <w:rsid w:val="00316B7F"/>
    <w:rsid w:val="00333612"/>
    <w:rsid w:val="00357619"/>
    <w:rsid w:val="003641DE"/>
    <w:rsid w:val="00406795"/>
    <w:rsid w:val="004179CC"/>
    <w:rsid w:val="004C0AD2"/>
    <w:rsid w:val="004D3D66"/>
    <w:rsid w:val="004F4A03"/>
    <w:rsid w:val="00537290"/>
    <w:rsid w:val="0054505B"/>
    <w:rsid w:val="005651F5"/>
    <w:rsid w:val="00593E6D"/>
    <w:rsid w:val="005A1AAA"/>
    <w:rsid w:val="006511E1"/>
    <w:rsid w:val="00653C14"/>
    <w:rsid w:val="006C23F8"/>
    <w:rsid w:val="006C3B88"/>
    <w:rsid w:val="006E32DC"/>
    <w:rsid w:val="006E4E6F"/>
    <w:rsid w:val="00724BFF"/>
    <w:rsid w:val="007A6042"/>
    <w:rsid w:val="007B33F2"/>
    <w:rsid w:val="007C0A00"/>
    <w:rsid w:val="0081408C"/>
    <w:rsid w:val="008232DD"/>
    <w:rsid w:val="00847BA0"/>
    <w:rsid w:val="00852166"/>
    <w:rsid w:val="008742A1"/>
    <w:rsid w:val="008A27BA"/>
    <w:rsid w:val="008A28CC"/>
    <w:rsid w:val="00972172"/>
    <w:rsid w:val="00995E45"/>
    <w:rsid w:val="009B3D80"/>
    <w:rsid w:val="009C09DE"/>
    <w:rsid w:val="009C1C94"/>
    <w:rsid w:val="009E3C3E"/>
    <w:rsid w:val="009E79A1"/>
    <w:rsid w:val="00A04FCD"/>
    <w:rsid w:val="00A06D49"/>
    <w:rsid w:val="00A13CA6"/>
    <w:rsid w:val="00A2250F"/>
    <w:rsid w:val="00A312D6"/>
    <w:rsid w:val="00A43AA9"/>
    <w:rsid w:val="00A63E84"/>
    <w:rsid w:val="00A90788"/>
    <w:rsid w:val="00AB1A55"/>
    <w:rsid w:val="00AF20C9"/>
    <w:rsid w:val="00B672B2"/>
    <w:rsid w:val="00C21132"/>
    <w:rsid w:val="00C23010"/>
    <w:rsid w:val="00C3797F"/>
    <w:rsid w:val="00CC0DC5"/>
    <w:rsid w:val="00CE04C9"/>
    <w:rsid w:val="00D01BC6"/>
    <w:rsid w:val="00D16D19"/>
    <w:rsid w:val="00D21D1F"/>
    <w:rsid w:val="00D80170"/>
    <w:rsid w:val="00D8517C"/>
    <w:rsid w:val="00D91CD4"/>
    <w:rsid w:val="00E02A1B"/>
    <w:rsid w:val="00E5243F"/>
    <w:rsid w:val="00E71C1B"/>
    <w:rsid w:val="00E813D4"/>
    <w:rsid w:val="00EA129F"/>
    <w:rsid w:val="00EA68F0"/>
    <w:rsid w:val="00EB727F"/>
    <w:rsid w:val="00F024B5"/>
    <w:rsid w:val="00F153CE"/>
    <w:rsid w:val="00F35647"/>
    <w:rsid w:val="00F46A8F"/>
    <w:rsid w:val="00F6224F"/>
    <w:rsid w:val="00F81AB4"/>
    <w:rsid w:val="00F85658"/>
    <w:rsid w:val="00FB07A0"/>
    <w:rsid w:val="00FB6C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B223F"/>
  <w15:chartTrackingRefBased/>
  <w15:docId w15:val="{9872272B-0C33-4E47-A253-A9C891F7A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A03"/>
    <w:rPr>
      <w:rFonts w:ascii="Times New Roman" w:eastAsia="Times New Roman" w:hAnsi="Times New Roman" w:cs="Times New Roman"/>
      <w:lang w:eastAsia="es-ES"/>
    </w:rPr>
  </w:style>
  <w:style w:type="paragraph" w:styleId="Ttulo1">
    <w:name w:val="heading 1"/>
    <w:basedOn w:val="Normal"/>
    <w:link w:val="Ttulo1Car"/>
    <w:uiPriority w:val="9"/>
    <w:qFormat/>
    <w:rsid w:val="00174A20"/>
    <w:pPr>
      <w:spacing w:before="100" w:beforeAutospacing="1" w:after="100" w:afterAutospacing="1"/>
      <w:outlineLvl w:val="0"/>
    </w:pPr>
    <w:rPr>
      <w:b/>
      <w:bCs/>
      <w:kern w:val="36"/>
      <w:sz w:val="48"/>
      <w:szCs w:val="4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F4A03"/>
    <w:pPr>
      <w:tabs>
        <w:tab w:val="center" w:pos="4419"/>
        <w:tab w:val="right" w:pos="8838"/>
      </w:tabs>
    </w:pPr>
  </w:style>
  <w:style w:type="character" w:customStyle="1" w:styleId="EncabezadoCar">
    <w:name w:val="Encabezado Car"/>
    <w:basedOn w:val="Fuentedeprrafopredeter"/>
    <w:link w:val="Encabezado"/>
    <w:uiPriority w:val="99"/>
    <w:rsid w:val="004F4A03"/>
    <w:rPr>
      <w:rFonts w:ascii="Times New Roman" w:eastAsia="Times New Roman" w:hAnsi="Times New Roman" w:cs="Times New Roman"/>
      <w:lang w:eastAsia="es-ES"/>
    </w:rPr>
  </w:style>
  <w:style w:type="paragraph" w:styleId="Piedepgina">
    <w:name w:val="footer"/>
    <w:basedOn w:val="Normal"/>
    <w:link w:val="PiedepginaCar"/>
    <w:uiPriority w:val="99"/>
    <w:unhideWhenUsed/>
    <w:rsid w:val="004F4A03"/>
    <w:pPr>
      <w:tabs>
        <w:tab w:val="center" w:pos="4419"/>
        <w:tab w:val="right" w:pos="8838"/>
      </w:tabs>
    </w:pPr>
  </w:style>
  <w:style w:type="character" w:customStyle="1" w:styleId="PiedepginaCar">
    <w:name w:val="Pie de página Car"/>
    <w:basedOn w:val="Fuentedeprrafopredeter"/>
    <w:link w:val="Piedepgina"/>
    <w:uiPriority w:val="99"/>
    <w:rsid w:val="004F4A03"/>
    <w:rPr>
      <w:rFonts w:ascii="Times New Roman" w:eastAsia="Times New Roman" w:hAnsi="Times New Roman" w:cs="Times New Roman"/>
      <w:lang w:eastAsia="es-ES"/>
    </w:rPr>
  </w:style>
  <w:style w:type="paragraph" w:styleId="Sangra2detindependiente">
    <w:name w:val="Body Text Indent 2"/>
    <w:basedOn w:val="Normal"/>
    <w:link w:val="Sangra2detindependienteCar"/>
    <w:uiPriority w:val="99"/>
    <w:unhideWhenUsed/>
    <w:rsid w:val="004F4A03"/>
    <w:pPr>
      <w:spacing w:after="120" w:line="480" w:lineRule="auto"/>
      <w:ind w:left="283"/>
    </w:pPr>
    <w:rPr>
      <w:lang w:val="x-none"/>
    </w:rPr>
  </w:style>
  <w:style w:type="character" w:customStyle="1" w:styleId="Sangra2detindependienteCar">
    <w:name w:val="Sangría 2 de t. independiente Car"/>
    <w:basedOn w:val="Fuentedeprrafopredeter"/>
    <w:link w:val="Sangra2detindependiente"/>
    <w:uiPriority w:val="99"/>
    <w:rsid w:val="004F4A03"/>
    <w:rPr>
      <w:rFonts w:ascii="Times New Roman" w:eastAsia="Times New Roman" w:hAnsi="Times New Roman" w:cs="Times New Roman"/>
      <w:lang w:val="x-none" w:eastAsia="es-ES"/>
    </w:rPr>
  </w:style>
  <w:style w:type="paragraph" w:customStyle="1" w:styleId="Listavistosa-nfasis11">
    <w:name w:val="Lista vistosa - Énfasis 11"/>
    <w:basedOn w:val="Normal"/>
    <w:uiPriority w:val="34"/>
    <w:qFormat/>
    <w:rsid w:val="004F4A03"/>
    <w:pPr>
      <w:ind w:left="720"/>
      <w:contextualSpacing/>
    </w:pPr>
    <w:rPr>
      <w:lang w:val="en-US" w:eastAsia="en-US"/>
    </w:rPr>
  </w:style>
  <w:style w:type="paragraph" w:styleId="Prrafodelista">
    <w:name w:val="List Paragraph"/>
    <w:basedOn w:val="Normal"/>
    <w:uiPriority w:val="34"/>
    <w:qFormat/>
    <w:rsid w:val="004F4A03"/>
    <w:pPr>
      <w:ind w:left="708"/>
    </w:pPr>
  </w:style>
  <w:style w:type="character" w:styleId="Refdenotaalpie">
    <w:name w:val="footnote reference"/>
    <w:basedOn w:val="Fuentedeprrafopredeter"/>
    <w:uiPriority w:val="99"/>
    <w:semiHidden/>
    <w:unhideWhenUsed/>
    <w:rsid w:val="004F4A03"/>
    <w:rPr>
      <w:vertAlign w:val="superscript"/>
    </w:rPr>
  </w:style>
  <w:style w:type="paragraph" w:styleId="Textonotapie">
    <w:name w:val="footnote text"/>
    <w:basedOn w:val="Normal"/>
    <w:link w:val="TextonotapieCar"/>
    <w:uiPriority w:val="99"/>
    <w:semiHidden/>
    <w:unhideWhenUsed/>
    <w:rsid w:val="004F4A03"/>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4F4A03"/>
    <w:rPr>
      <w:sz w:val="20"/>
      <w:szCs w:val="20"/>
    </w:rPr>
  </w:style>
  <w:style w:type="paragraph" w:styleId="Textodeglobo">
    <w:name w:val="Balloon Text"/>
    <w:basedOn w:val="Normal"/>
    <w:link w:val="TextodegloboCar"/>
    <w:uiPriority w:val="99"/>
    <w:semiHidden/>
    <w:unhideWhenUsed/>
    <w:rsid w:val="00CE04C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04C9"/>
    <w:rPr>
      <w:rFonts w:ascii="Segoe UI" w:eastAsia="Times New Roman" w:hAnsi="Segoe UI" w:cs="Segoe UI"/>
      <w:sz w:val="18"/>
      <w:szCs w:val="18"/>
      <w:lang w:eastAsia="es-ES"/>
    </w:rPr>
  </w:style>
  <w:style w:type="character" w:customStyle="1" w:styleId="Ttulo1Car">
    <w:name w:val="Título 1 Car"/>
    <w:basedOn w:val="Fuentedeprrafopredeter"/>
    <w:link w:val="Ttulo1"/>
    <w:uiPriority w:val="9"/>
    <w:rsid w:val="00174A20"/>
    <w:rPr>
      <w:rFonts w:ascii="Times New Roman" w:eastAsia="Times New Roman" w:hAnsi="Times New Roman" w:cs="Times New Roman"/>
      <w:b/>
      <w:bCs/>
      <w:kern w:val="36"/>
      <w:sz w:val="48"/>
      <w:szCs w:val="48"/>
      <w:lang w:val="en-US"/>
    </w:rPr>
  </w:style>
  <w:style w:type="character" w:styleId="Hipervnculo">
    <w:name w:val="Hyperlink"/>
    <w:basedOn w:val="Fuentedeprrafopredeter"/>
    <w:uiPriority w:val="99"/>
    <w:unhideWhenUsed/>
    <w:rsid w:val="00F024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15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ms.udg.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es-la.facebook.com/PrensaUDG/videos/2849929241743019/" TargetMode="External"/><Relationship Id="rId1" Type="http://schemas.openxmlformats.org/officeDocument/2006/relationships/hyperlink" Target="https://es-la.facebook.com/hashtag/udeg?__eep__=6&amp;source=feed_text&amp;epa=HASHTAG&amp;__xts__%5B0%5D=68.ARDm3fPQ3_rpWEMvdODIdWG6w5Ny8RNRTHYS6JUhfVrkrYDQZ9njrGHei0BoOpfc_Ff0xt6TKU5FxHfFppugUAlzvkK4XcLHS0EbssiY8hvgasRPe8LHH_c7zdldDmWBlyz0BfrX_71pZ5WB905ldeJyT0WQEm28TiXuFS9meLxpgZ9ZFKOYq4dBIeWMNvaqT4z8dxDv4uOTV-nX_Gg4Cm7ykOaM8a9jYMDETRhSOK91UayMCCxLK8hN5Uryycc-Vm6Avai9z1XnesIyrYH5RRsj4jf4hqENlzjL0QCtgCmXzuCOuHYFA9R5NIGI5MDfgh946euG4UWLPHZ093q9HAOwC-_r60qPWbghRQ&amp;__tn__=%2ANK-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57AB1-4A11-4199-8D7C-01A0A9404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3436</Words>
  <Characters>19588</Characters>
  <Application>Microsoft Office Word</Application>
  <DocSecurity>0</DocSecurity>
  <Lines>163</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Romero</dc:creator>
  <cp:keywords/>
  <dc:description/>
  <cp:lastModifiedBy>Usuario de Windows</cp:lastModifiedBy>
  <cp:revision>9</cp:revision>
  <cp:lastPrinted>2021-11-29T14:48:00Z</cp:lastPrinted>
  <dcterms:created xsi:type="dcterms:W3CDTF">2021-11-26T01:30:00Z</dcterms:created>
  <dcterms:modified xsi:type="dcterms:W3CDTF">2021-11-29T14:58:00Z</dcterms:modified>
</cp:coreProperties>
</file>