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15B" w:rsidRPr="008D29FD" w:rsidRDefault="00A8615B" w:rsidP="00A8615B">
      <w:pPr>
        <w:tabs>
          <w:tab w:val="left" w:pos="0"/>
        </w:tabs>
        <w:suppressAutoHyphens/>
        <w:jc w:val="both"/>
        <w:rPr>
          <w:rFonts w:ascii="AvantGarde Bk BT" w:hAnsi="AvantGarde Bk BT" w:cs="Arial"/>
          <w:b/>
          <w:spacing w:val="-3"/>
          <w:sz w:val="22"/>
          <w:szCs w:val="22"/>
          <w:lang w:val="es-ES_tradnl"/>
        </w:rPr>
      </w:pPr>
      <w:r w:rsidRPr="008D29FD">
        <w:rPr>
          <w:rFonts w:ascii="AvantGarde Bk BT" w:hAnsi="AvantGarde Bk BT" w:cs="Arial"/>
          <w:b/>
          <w:spacing w:val="-3"/>
          <w:sz w:val="22"/>
          <w:szCs w:val="22"/>
          <w:lang w:val="es-ES_tradnl"/>
        </w:rPr>
        <w:t>H. CONSEJO GENERAL UNIVERSITARIO</w:t>
      </w:r>
    </w:p>
    <w:p w:rsidR="00033B8A" w:rsidRPr="008D29FD" w:rsidRDefault="00A8615B" w:rsidP="00A8615B">
      <w:pPr>
        <w:tabs>
          <w:tab w:val="left" w:pos="0"/>
        </w:tabs>
        <w:suppressAutoHyphens/>
        <w:jc w:val="both"/>
        <w:rPr>
          <w:rFonts w:ascii="AvantGarde Bk BT" w:hAnsi="AvantGarde Bk BT" w:cs="Arial"/>
          <w:bCs/>
          <w:spacing w:val="-3"/>
          <w:sz w:val="22"/>
          <w:szCs w:val="22"/>
          <w:lang w:val="es-ES_tradnl"/>
        </w:rPr>
      </w:pPr>
      <w:r w:rsidRPr="008D29FD">
        <w:rPr>
          <w:rFonts w:ascii="AvantGarde Bk BT" w:hAnsi="AvantGarde Bk BT" w:cs="Arial"/>
          <w:bCs/>
          <w:spacing w:val="-3"/>
          <w:sz w:val="22"/>
          <w:szCs w:val="22"/>
          <w:lang w:val="es-ES_tradnl"/>
        </w:rPr>
        <w:t>P R E S E N T E</w:t>
      </w:r>
    </w:p>
    <w:p w:rsidR="00A8615B" w:rsidRPr="008D29FD" w:rsidRDefault="00A8615B" w:rsidP="00A8615B">
      <w:pPr>
        <w:tabs>
          <w:tab w:val="left" w:pos="0"/>
        </w:tabs>
        <w:suppressAutoHyphens/>
        <w:jc w:val="both"/>
        <w:rPr>
          <w:rFonts w:ascii="AvantGarde Bk BT" w:hAnsi="AvantGarde Bk BT" w:cs="Arial"/>
          <w:bCs/>
          <w:spacing w:val="-3"/>
          <w:sz w:val="18"/>
          <w:szCs w:val="22"/>
          <w:lang w:val="es-ES_tradnl"/>
        </w:rPr>
      </w:pPr>
    </w:p>
    <w:p w:rsidR="00A8615B" w:rsidRPr="008D29FD" w:rsidRDefault="00A8615B" w:rsidP="00A8615B">
      <w:pPr>
        <w:jc w:val="both"/>
        <w:rPr>
          <w:rFonts w:ascii="AvantGarde Bk BT" w:hAnsi="AvantGarde Bk BT" w:cs="Arial"/>
          <w:sz w:val="22"/>
          <w:szCs w:val="22"/>
          <w:lang w:val="es-ES_tradnl"/>
        </w:rPr>
      </w:pPr>
      <w:r w:rsidRPr="008D29FD">
        <w:rPr>
          <w:rFonts w:ascii="AvantGarde Bk BT" w:hAnsi="AvantGarde Bk BT" w:cs="Arial"/>
          <w:sz w:val="22"/>
          <w:szCs w:val="22"/>
          <w:lang w:val="es-ES_tradnl"/>
        </w:rPr>
        <w:t xml:space="preserve">A estas </w:t>
      </w:r>
      <w:r w:rsidRPr="008D29FD">
        <w:rPr>
          <w:rFonts w:ascii="AvantGarde Bk BT" w:hAnsi="AvantGarde Bk BT"/>
          <w:sz w:val="22"/>
          <w:szCs w:val="22"/>
          <w:lang w:val="es-ES_tradnl"/>
        </w:rPr>
        <w:t xml:space="preserve">Comisiones Permanentes de Educación y de Normatividad </w:t>
      </w:r>
      <w:r w:rsidRPr="008D29FD">
        <w:rPr>
          <w:rFonts w:ascii="AvantGarde Bk BT" w:hAnsi="AvantGarde Bk BT" w:cs="Arial"/>
          <w:sz w:val="22"/>
          <w:szCs w:val="22"/>
          <w:lang w:val="es-ES_tradnl"/>
        </w:rPr>
        <w:t xml:space="preserve">ha sido turnado, por el Rector General, un documento en el que se propone que no sea aplicable durante el ciclo escolar 2021 </w:t>
      </w:r>
      <w:r w:rsidR="00EF6B7B" w:rsidRPr="008D29FD">
        <w:rPr>
          <w:rFonts w:ascii="AvantGarde Bk BT" w:hAnsi="AvantGarde Bk BT" w:cs="Arial"/>
          <w:sz w:val="22"/>
          <w:szCs w:val="22"/>
          <w:lang w:val="es-ES_tradnl"/>
        </w:rPr>
        <w:t>“B”</w:t>
      </w:r>
      <w:r w:rsidRPr="008D29FD">
        <w:rPr>
          <w:rFonts w:ascii="AvantGarde Bk BT" w:hAnsi="AvantGarde Bk BT" w:cs="Arial"/>
          <w:sz w:val="22"/>
          <w:szCs w:val="22"/>
          <w:lang w:val="es-ES_tradnl"/>
        </w:rPr>
        <w:t>, la regla del número mínimo de créditos para cursar en un ciclo escolar, establecida en el artículo 25 del Reglamento General de Planes de Estudio de la Universidad de Guadalajara, conforme a los siguientes:</w:t>
      </w:r>
    </w:p>
    <w:p w:rsidR="00A8615B" w:rsidRPr="008D29FD" w:rsidRDefault="00A8615B" w:rsidP="00A8615B">
      <w:pPr>
        <w:jc w:val="both"/>
        <w:rPr>
          <w:rFonts w:ascii="AvantGarde Bk BT" w:hAnsi="AvantGarde Bk BT" w:cs="Arial"/>
          <w:sz w:val="18"/>
          <w:szCs w:val="22"/>
          <w:lang w:val="es-ES_tradnl"/>
        </w:rPr>
      </w:pPr>
    </w:p>
    <w:p w:rsidR="00A8615B" w:rsidRPr="008D29FD" w:rsidRDefault="00A8615B" w:rsidP="00A8615B">
      <w:pPr>
        <w:ind w:right="-522"/>
        <w:jc w:val="center"/>
        <w:rPr>
          <w:rFonts w:ascii="AvantGarde Bk BT" w:hAnsi="AvantGarde Bk BT" w:cs="Arial"/>
          <w:b/>
          <w:sz w:val="22"/>
          <w:szCs w:val="22"/>
          <w:lang w:val="es-ES_tradnl"/>
        </w:rPr>
      </w:pPr>
      <w:r w:rsidRPr="008D29FD">
        <w:rPr>
          <w:rFonts w:ascii="AvantGarde Bk BT" w:hAnsi="AvantGarde Bk BT" w:cs="Arial"/>
          <w:b/>
          <w:sz w:val="22"/>
          <w:szCs w:val="22"/>
          <w:lang w:val="es-ES_tradnl"/>
        </w:rPr>
        <w:t>ANTECEDENTES</w:t>
      </w:r>
    </w:p>
    <w:p w:rsidR="00A8615B" w:rsidRPr="008D29FD" w:rsidRDefault="00A8615B" w:rsidP="00A8615B">
      <w:pPr>
        <w:ind w:right="51"/>
        <w:jc w:val="both"/>
        <w:rPr>
          <w:rFonts w:ascii="AvantGarde Bk BT" w:hAnsi="AvantGarde Bk BT" w:cs="Arial"/>
          <w:sz w:val="18"/>
          <w:szCs w:val="22"/>
          <w:lang w:val="es-ES_tradnl"/>
        </w:rPr>
      </w:pPr>
    </w:p>
    <w:p w:rsidR="00A00C94" w:rsidRPr="008D29FD" w:rsidRDefault="00A00C94" w:rsidP="00A00C94">
      <w:pPr>
        <w:numPr>
          <w:ilvl w:val="0"/>
          <w:numId w:val="2"/>
        </w:numPr>
        <w:tabs>
          <w:tab w:val="clear" w:pos="720"/>
          <w:tab w:val="num" w:pos="360"/>
        </w:tabs>
        <w:ind w:left="360" w:right="51"/>
        <w:jc w:val="both"/>
        <w:rPr>
          <w:rFonts w:ascii="AvantGarde Bk BT" w:hAnsi="AvantGarde Bk BT" w:cs="Arial"/>
          <w:sz w:val="22"/>
          <w:szCs w:val="22"/>
          <w:lang w:val="es-ES_tradnl"/>
        </w:rPr>
      </w:pPr>
      <w:r w:rsidRPr="008D29FD">
        <w:rPr>
          <w:rFonts w:ascii="AvantGarde Bk BT" w:hAnsi="AvantGarde Bk BT" w:cs="Arial"/>
          <w:sz w:val="22"/>
          <w:szCs w:val="22"/>
          <w:lang w:val="es-ES_tradnl"/>
        </w:rPr>
        <w:t xml:space="preserve">El día 12 de febrero de 2021, la Mesa Especializada de Salud sesionó y aprobó el “Plan </w:t>
      </w:r>
      <w:r w:rsidR="002D5ECE" w:rsidRPr="008D29FD">
        <w:rPr>
          <w:rFonts w:ascii="AvantGarde Bk BT" w:hAnsi="AvantGarde Bk BT" w:cs="Arial"/>
          <w:sz w:val="22"/>
          <w:szCs w:val="22"/>
          <w:lang w:val="es-ES_tradnl"/>
        </w:rPr>
        <w:t>Jalisco ante la Pandemia 2021: a</w:t>
      </w:r>
      <w:r w:rsidRPr="008D29FD">
        <w:rPr>
          <w:rFonts w:ascii="AvantGarde Bk BT" w:hAnsi="AvantGarde Bk BT" w:cs="Arial"/>
          <w:sz w:val="22"/>
          <w:szCs w:val="22"/>
          <w:lang w:val="es-ES_tradnl"/>
        </w:rPr>
        <w:t>daptación, convivencia y responsabilidad social”, el cual tiene como objetivo establecer una estrategia distinta con visión de largo plazo, que brinde certeza a toda la sociedad para la adaptación a una nueva realidad y modo de vida, a partir de reglas de aplicación general y protocolos sanitarios, con vigilancia estricta en su cumplimiento</w:t>
      </w:r>
      <w:r w:rsidRPr="008D29FD">
        <w:rPr>
          <w:rStyle w:val="Refdenotaalpie"/>
          <w:rFonts w:ascii="AvantGarde Bk BT" w:hAnsi="AvantGarde Bk BT" w:cs="Arial"/>
          <w:sz w:val="22"/>
          <w:szCs w:val="22"/>
          <w:lang w:val="es-ES_tradnl"/>
        </w:rPr>
        <w:footnoteReference w:id="1"/>
      </w:r>
      <w:r w:rsidRPr="008D29FD">
        <w:rPr>
          <w:rFonts w:ascii="AvantGarde Bk BT" w:hAnsi="AvantGarde Bk BT" w:cs="Arial"/>
          <w:sz w:val="22"/>
          <w:szCs w:val="22"/>
          <w:lang w:val="es-ES_tradnl"/>
        </w:rPr>
        <w:t>.</w:t>
      </w:r>
    </w:p>
    <w:p w:rsidR="00A00C94" w:rsidRPr="008D29FD" w:rsidRDefault="00A00C94" w:rsidP="00A00C94">
      <w:pPr>
        <w:ind w:left="360" w:right="51"/>
        <w:jc w:val="both"/>
        <w:rPr>
          <w:rFonts w:ascii="AvantGarde Bk BT" w:hAnsi="AvantGarde Bk BT" w:cs="Arial"/>
          <w:sz w:val="22"/>
          <w:szCs w:val="22"/>
          <w:lang w:val="es-ES_tradnl"/>
        </w:rPr>
      </w:pPr>
    </w:p>
    <w:p w:rsidR="00C600BC" w:rsidRPr="008D29FD" w:rsidRDefault="00C600BC" w:rsidP="00A00C94">
      <w:pPr>
        <w:numPr>
          <w:ilvl w:val="0"/>
          <w:numId w:val="2"/>
        </w:numPr>
        <w:tabs>
          <w:tab w:val="clear" w:pos="720"/>
          <w:tab w:val="num" w:pos="360"/>
        </w:tabs>
        <w:ind w:left="360" w:right="51"/>
        <w:jc w:val="both"/>
        <w:rPr>
          <w:rFonts w:ascii="AvantGarde Bk BT" w:hAnsi="AvantGarde Bk BT" w:cs="Arial"/>
          <w:sz w:val="22"/>
          <w:szCs w:val="22"/>
          <w:lang w:val="es-ES_tradnl"/>
        </w:rPr>
      </w:pPr>
      <w:r w:rsidRPr="008D29FD">
        <w:rPr>
          <w:rFonts w:ascii="AvantGarde Bk BT" w:hAnsi="AvantGarde Bk BT" w:cs="Arial"/>
          <w:sz w:val="22"/>
          <w:szCs w:val="22"/>
          <w:lang w:val="es-ES_tradnl"/>
        </w:rPr>
        <w:t>En</w:t>
      </w:r>
      <w:r w:rsidR="000F2B35" w:rsidRPr="008D29FD">
        <w:rPr>
          <w:rFonts w:ascii="AvantGarde Bk BT" w:hAnsi="AvantGarde Bk BT" w:cs="Arial"/>
          <w:sz w:val="22"/>
          <w:szCs w:val="22"/>
          <w:lang w:val="es-ES_tradnl"/>
        </w:rPr>
        <w:t xml:space="preserve"> razón de lo mencionado en el punto anterior,</w:t>
      </w:r>
      <w:r w:rsidRPr="008D29FD">
        <w:rPr>
          <w:rFonts w:ascii="AvantGarde Bk BT" w:hAnsi="AvantGarde Bk BT" w:cs="Arial"/>
          <w:sz w:val="22"/>
          <w:szCs w:val="22"/>
          <w:lang w:val="es-ES_tradnl"/>
        </w:rPr>
        <w:t xml:space="preserve"> </w:t>
      </w:r>
      <w:r w:rsidR="000F2B35" w:rsidRPr="008D29FD">
        <w:rPr>
          <w:rFonts w:ascii="AvantGarde Bk BT" w:hAnsi="AvantGarde Bk BT" w:cs="Arial"/>
          <w:sz w:val="22"/>
          <w:szCs w:val="22"/>
          <w:lang w:val="es-ES_tradnl"/>
        </w:rPr>
        <w:t xml:space="preserve">en </w:t>
      </w:r>
      <w:r w:rsidRPr="008D29FD">
        <w:rPr>
          <w:rFonts w:ascii="AvantGarde Bk BT" w:hAnsi="AvantGarde Bk BT" w:cs="Arial"/>
          <w:sz w:val="22"/>
          <w:szCs w:val="22"/>
          <w:lang w:val="es-ES_tradnl"/>
        </w:rPr>
        <w:t xml:space="preserve">el Periódico Oficial “El Estado de Jalisco”, se publicó el </w:t>
      </w:r>
      <w:r w:rsidR="00785100" w:rsidRPr="008D29FD">
        <w:rPr>
          <w:rFonts w:ascii="AvantGarde Bk BT" w:hAnsi="AvantGarde Bk BT" w:cs="Arial"/>
          <w:sz w:val="22"/>
          <w:szCs w:val="22"/>
          <w:lang w:val="es-ES_tradnl"/>
        </w:rPr>
        <w:t>12</w:t>
      </w:r>
      <w:r w:rsidRPr="008D29FD">
        <w:rPr>
          <w:rFonts w:ascii="AvantGarde Bk BT" w:hAnsi="AvantGarde Bk BT" w:cs="Arial"/>
          <w:sz w:val="22"/>
          <w:szCs w:val="22"/>
          <w:lang w:val="es-ES_tradnl"/>
        </w:rPr>
        <w:t xml:space="preserve"> de </w:t>
      </w:r>
      <w:r w:rsidR="00785100" w:rsidRPr="008D29FD">
        <w:rPr>
          <w:rFonts w:ascii="AvantGarde Bk BT" w:hAnsi="AvantGarde Bk BT" w:cs="Arial"/>
          <w:sz w:val="22"/>
          <w:szCs w:val="22"/>
          <w:lang w:val="es-ES_tradnl"/>
        </w:rPr>
        <w:t>febrero</w:t>
      </w:r>
      <w:r w:rsidRPr="008D29FD">
        <w:rPr>
          <w:rFonts w:ascii="AvantGarde Bk BT" w:hAnsi="AvantGarde Bk BT" w:cs="Arial"/>
          <w:sz w:val="22"/>
          <w:szCs w:val="22"/>
          <w:lang w:val="es-ES_tradnl"/>
        </w:rPr>
        <w:t xml:space="preserve"> de 2021, el Acuerdo DIELAG ACU 0</w:t>
      </w:r>
      <w:r w:rsidR="002D5ECE" w:rsidRPr="008D29FD">
        <w:rPr>
          <w:rFonts w:ascii="AvantGarde Bk BT" w:hAnsi="AvantGarde Bk BT" w:cs="Arial"/>
          <w:sz w:val="22"/>
          <w:szCs w:val="22"/>
          <w:lang w:val="es-ES_tradnl"/>
        </w:rPr>
        <w:t>13</w:t>
      </w:r>
      <w:r w:rsidRPr="008D29FD">
        <w:rPr>
          <w:rFonts w:ascii="AvantGarde Bk BT" w:hAnsi="AvantGarde Bk BT" w:cs="Arial"/>
          <w:sz w:val="22"/>
          <w:szCs w:val="22"/>
          <w:lang w:val="es-ES_tradnl"/>
        </w:rPr>
        <w:t>/2021 del Ciudadano Gobernador Constitucional del Estado, mediante el cual se emiten dive</w:t>
      </w:r>
      <w:r w:rsidR="0008074E" w:rsidRPr="008D29FD">
        <w:rPr>
          <w:rFonts w:ascii="AvantGarde Bk BT" w:hAnsi="AvantGarde Bk BT" w:cs="Arial"/>
          <w:sz w:val="22"/>
          <w:szCs w:val="22"/>
          <w:lang w:val="es-ES_tradnl"/>
        </w:rPr>
        <w:t>rsas medi</w:t>
      </w:r>
      <w:r w:rsidR="00A11B22" w:rsidRPr="008D29FD">
        <w:rPr>
          <w:rFonts w:ascii="AvantGarde Bk BT" w:hAnsi="AvantGarde Bk BT" w:cs="Arial"/>
          <w:sz w:val="22"/>
          <w:szCs w:val="22"/>
          <w:lang w:val="es-ES_tradnl"/>
        </w:rPr>
        <w:t xml:space="preserve">das </w:t>
      </w:r>
      <w:r w:rsidR="0008074E" w:rsidRPr="008D29FD">
        <w:rPr>
          <w:rFonts w:ascii="AvantGarde Bk BT" w:hAnsi="AvantGarde Bk BT" w:cs="Arial"/>
          <w:sz w:val="22"/>
          <w:szCs w:val="22"/>
          <w:lang w:val="es-ES_tradnl"/>
        </w:rPr>
        <w:t>de seguridad sanitaria para el aislamiento social, de carácter general y obligatorio, con motivo de la pandemia de COVID-19.</w:t>
      </w:r>
      <w:r w:rsidR="00A00C94" w:rsidRPr="008D29FD">
        <w:rPr>
          <w:rFonts w:ascii="AvantGarde Bk BT" w:hAnsi="AvantGarde Bk BT" w:cs="Arial"/>
          <w:sz w:val="22"/>
          <w:szCs w:val="22"/>
          <w:lang w:val="es-ES_tradnl"/>
        </w:rPr>
        <w:t xml:space="preserve"> En éste, se establece en la</w:t>
      </w:r>
      <w:r w:rsidR="001F7BC1" w:rsidRPr="008D29FD">
        <w:rPr>
          <w:rFonts w:ascii="AvantGarde Bk BT" w:hAnsi="AvantGarde Bk BT" w:cs="Arial"/>
          <w:sz w:val="22"/>
          <w:szCs w:val="22"/>
          <w:lang w:val="es-ES_tradnl"/>
        </w:rPr>
        <w:t>s</w:t>
      </w:r>
      <w:r w:rsidR="00A00C94" w:rsidRPr="008D29FD">
        <w:rPr>
          <w:rFonts w:ascii="AvantGarde Bk BT" w:hAnsi="AvantGarde Bk BT" w:cs="Arial"/>
          <w:sz w:val="22"/>
          <w:szCs w:val="22"/>
          <w:lang w:val="es-ES_tradnl"/>
        </w:rPr>
        <w:t xml:space="preserve"> fracci</w:t>
      </w:r>
      <w:r w:rsidR="001F7BC1" w:rsidRPr="008D29FD">
        <w:rPr>
          <w:rFonts w:ascii="AvantGarde Bk BT" w:hAnsi="AvantGarde Bk BT" w:cs="Arial"/>
          <w:sz w:val="22"/>
          <w:szCs w:val="22"/>
          <w:lang w:val="es-ES_tradnl"/>
        </w:rPr>
        <w:t>o</w:t>
      </w:r>
      <w:r w:rsidR="00A00C94" w:rsidRPr="008D29FD">
        <w:rPr>
          <w:rFonts w:ascii="AvantGarde Bk BT" w:hAnsi="AvantGarde Bk BT" w:cs="Arial"/>
          <w:sz w:val="22"/>
          <w:szCs w:val="22"/>
          <w:lang w:val="es-ES_tradnl"/>
        </w:rPr>
        <w:t>n</w:t>
      </w:r>
      <w:r w:rsidR="001F7BC1" w:rsidRPr="008D29FD">
        <w:rPr>
          <w:rFonts w:ascii="AvantGarde Bk BT" w:hAnsi="AvantGarde Bk BT" w:cs="Arial"/>
          <w:sz w:val="22"/>
          <w:szCs w:val="22"/>
          <w:lang w:val="es-ES_tradnl"/>
        </w:rPr>
        <w:t>es</w:t>
      </w:r>
      <w:r w:rsidR="00A00C94" w:rsidRPr="008D29FD">
        <w:rPr>
          <w:rFonts w:ascii="AvantGarde Bk BT" w:hAnsi="AvantGarde Bk BT" w:cs="Arial"/>
          <w:sz w:val="22"/>
          <w:szCs w:val="22"/>
          <w:lang w:val="es-ES_tradnl"/>
        </w:rPr>
        <w:t xml:space="preserve"> I</w:t>
      </w:r>
      <w:r w:rsidR="002D5ECE" w:rsidRPr="008D29FD">
        <w:rPr>
          <w:rFonts w:ascii="AvantGarde Bk BT" w:hAnsi="AvantGarde Bk BT" w:cs="Arial"/>
          <w:sz w:val="22"/>
          <w:szCs w:val="22"/>
          <w:lang w:val="es-ES_tradnl"/>
        </w:rPr>
        <w:t xml:space="preserve"> y VI, </w:t>
      </w:r>
      <w:r w:rsidR="001F7BC1" w:rsidRPr="008D29FD">
        <w:rPr>
          <w:rFonts w:ascii="AvantGarde Bk BT" w:hAnsi="AvantGarde Bk BT" w:cs="Arial"/>
          <w:sz w:val="22"/>
          <w:szCs w:val="22"/>
          <w:lang w:val="es-ES_tradnl"/>
        </w:rPr>
        <w:t>inciso 1</w:t>
      </w:r>
      <w:r w:rsidR="00A00C94" w:rsidRPr="008D29FD">
        <w:rPr>
          <w:rFonts w:ascii="AvantGarde Bk BT" w:hAnsi="AvantGarde Bk BT" w:cs="Arial"/>
          <w:sz w:val="22"/>
          <w:szCs w:val="22"/>
          <w:lang w:val="es-ES_tradnl"/>
        </w:rPr>
        <w:t xml:space="preserve"> del Acuerdo Primero que, toda persona que se encuentre en el territorio del estado de Jalisco, ya sea residente o esté de tránsito, debe cumplir con el resguardo domiciliario corresponsable</w:t>
      </w:r>
      <w:r w:rsidR="001F7BC1" w:rsidRPr="008D29FD">
        <w:rPr>
          <w:rFonts w:ascii="AvantGarde Bk BT" w:hAnsi="AvantGarde Bk BT" w:cs="Arial"/>
          <w:sz w:val="22"/>
          <w:szCs w:val="22"/>
          <w:lang w:val="es-ES_tradnl"/>
        </w:rPr>
        <w:t xml:space="preserve"> y se mantiene la suspensión de las clases presenciales en los planteles de todos los niveles educativos públicos o privados, durante el ciclo escolar 2020-2021.</w:t>
      </w:r>
      <w:r w:rsidR="001F7BC1" w:rsidRPr="008D29FD">
        <w:rPr>
          <w:rFonts w:ascii="AvantGarde Bk BT" w:hAnsi="AvantGarde Bk BT" w:cstheme="minorBidi"/>
          <w:bCs/>
          <w:sz w:val="22"/>
          <w:szCs w:val="22"/>
          <w:lang w:val="es-ES_tradnl"/>
        </w:rPr>
        <w:t xml:space="preserve"> </w:t>
      </w:r>
      <w:r w:rsidR="001F7BC1" w:rsidRPr="008D29FD">
        <w:rPr>
          <w:rFonts w:ascii="AvantGarde Bk BT" w:hAnsi="AvantGarde Bk BT" w:cs="Arial"/>
          <w:sz w:val="22"/>
          <w:szCs w:val="22"/>
          <w:lang w:val="es-ES_tradnl"/>
        </w:rPr>
        <w:t>Además, en el Acuerdo Cuarto, se establece que dichas medidas de seguridad sanitaria iniciarán su vigencia del 13 de febrero de 2020 hasta el 15 de diciembre de 2021</w:t>
      </w:r>
      <w:r w:rsidR="000F2B35" w:rsidRPr="008D29FD">
        <w:rPr>
          <w:rStyle w:val="Refdenotaalpie"/>
          <w:rFonts w:ascii="AvantGarde Bk BT" w:hAnsi="AvantGarde Bk BT" w:cs="Arial"/>
          <w:sz w:val="22"/>
          <w:szCs w:val="22"/>
          <w:lang w:val="es-ES_tradnl"/>
        </w:rPr>
        <w:footnoteReference w:id="2"/>
      </w:r>
      <w:r w:rsidR="00A00C94" w:rsidRPr="008D29FD">
        <w:rPr>
          <w:rFonts w:ascii="AvantGarde Bk BT" w:hAnsi="AvantGarde Bk BT" w:cs="Arial"/>
          <w:sz w:val="22"/>
          <w:szCs w:val="22"/>
          <w:lang w:val="es-ES_tradnl"/>
        </w:rPr>
        <w:t>.</w:t>
      </w:r>
    </w:p>
    <w:p w:rsidR="00CE0C06" w:rsidRPr="008D29FD" w:rsidRDefault="00CE0C06" w:rsidP="00CE0C06">
      <w:pPr>
        <w:pStyle w:val="Prrafodelista"/>
        <w:rPr>
          <w:rFonts w:ascii="AvantGarde Bk BT" w:hAnsi="AvantGarde Bk BT" w:cs="Arial"/>
          <w:sz w:val="22"/>
          <w:szCs w:val="22"/>
          <w:lang w:val="es-ES_tradnl"/>
        </w:rPr>
      </w:pPr>
    </w:p>
    <w:p w:rsidR="00EF6E99" w:rsidRPr="008D29FD" w:rsidRDefault="003C6240" w:rsidP="00183E07">
      <w:pPr>
        <w:numPr>
          <w:ilvl w:val="0"/>
          <w:numId w:val="2"/>
        </w:numPr>
        <w:tabs>
          <w:tab w:val="clear" w:pos="720"/>
          <w:tab w:val="num" w:pos="360"/>
        </w:tabs>
        <w:ind w:left="360" w:right="51"/>
        <w:jc w:val="both"/>
        <w:rPr>
          <w:rFonts w:ascii="AvantGarde Bk BT" w:hAnsi="AvantGarde Bk BT" w:cs="Arial"/>
          <w:sz w:val="22"/>
          <w:szCs w:val="22"/>
          <w:lang w:val="es-ES_tradnl"/>
        </w:rPr>
      </w:pPr>
      <w:r w:rsidRPr="008D29FD">
        <w:rPr>
          <w:rFonts w:ascii="AvantGarde Bk BT" w:hAnsi="AvantGarde Bk BT" w:cs="Arial"/>
          <w:sz w:val="22"/>
          <w:szCs w:val="22"/>
          <w:lang w:val="es-ES_tradnl"/>
        </w:rPr>
        <w:t>M</w:t>
      </w:r>
      <w:r w:rsidR="0082298E" w:rsidRPr="008D29FD">
        <w:rPr>
          <w:rFonts w:ascii="AvantGarde Bk BT" w:hAnsi="AvantGarde Bk BT" w:cs="Arial"/>
          <w:sz w:val="22"/>
          <w:szCs w:val="22"/>
          <w:lang w:val="es-ES_tradnl"/>
        </w:rPr>
        <w:t>ediante el Acuerdo DIELAG ACU 049/</w:t>
      </w:r>
      <w:r w:rsidR="00490C99" w:rsidRPr="008D29FD">
        <w:rPr>
          <w:rFonts w:ascii="AvantGarde Bk BT" w:hAnsi="AvantGarde Bk BT" w:cs="Arial"/>
          <w:sz w:val="22"/>
          <w:szCs w:val="22"/>
          <w:lang w:val="es-ES_tradnl"/>
        </w:rPr>
        <w:t>2021</w:t>
      </w:r>
      <w:r w:rsidRPr="008D29FD">
        <w:rPr>
          <w:rFonts w:ascii="AvantGarde Bk BT" w:hAnsi="AvantGarde Bk BT" w:cs="Arial"/>
          <w:sz w:val="22"/>
          <w:szCs w:val="22"/>
          <w:lang w:val="es-ES_tradnl"/>
        </w:rPr>
        <w:t>,</w:t>
      </w:r>
      <w:r w:rsidR="0082298E" w:rsidRPr="008D29FD">
        <w:rPr>
          <w:rFonts w:ascii="AvantGarde Bk BT" w:hAnsi="AvantGarde Bk BT" w:cs="Arial"/>
          <w:sz w:val="22"/>
          <w:szCs w:val="22"/>
          <w:lang w:val="es-ES_tradnl"/>
        </w:rPr>
        <w:t xml:space="preserve"> public</w:t>
      </w:r>
      <w:r w:rsidR="00490C99" w:rsidRPr="008D29FD">
        <w:rPr>
          <w:rFonts w:ascii="AvantGarde Bk BT" w:hAnsi="AvantGarde Bk BT" w:cs="Arial"/>
          <w:sz w:val="22"/>
          <w:szCs w:val="22"/>
          <w:lang w:val="es-ES_tradnl"/>
        </w:rPr>
        <w:t>ado el 14 de junio de 2021</w:t>
      </w:r>
      <w:r w:rsidR="0082298E" w:rsidRPr="008D29FD">
        <w:rPr>
          <w:rFonts w:ascii="AvantGarde Bk BT" w:hAnsi="AvantGarde Bk BT" w:cs="Arial"/>
          <w:sz w:val="22"/>
          <w:szCs w:val="22"/>
          <w:lang w:val="es-ES_tradnl"/>
        </w:rPr>
        <w:t xml:space="preserve"> en el Periódico Oficial “El Estado de Jalisco”</w:t>
      </w:r>
      <w:r w:rsidR="00183E07" w:rsidRPr="008D29FD">
        <w:rPr>
          <w:rFonts w:ascii="AvantGarde Bk BT" w:hAnsi="AvantGarde Bk BT" w:cs="Arial"/>
          <w:sz w:val="22"/>
          <w:szCs w:val="22"/>
          <w:lang w:val="es-ES_tradnl"/>
        </w:rPr>
        <w:t xml:space="preserve">, </w:t>
      </w:r>
      <w:r w:rsidRPr="008D29FD">
        <w:rPr>
          <w:rFonts w:ascii="AvantGarde Bk BT" w:hAnsi="AvantGarde Bk BT" w:cs="Arial"/>
          <w:sz w:val="22"/>
          <w:szCs w:val="22"/>
          <w:lang w:val="es-ES_tradnl"/>
        </w:rPr>
        <w:t xml:space="preserve">se reformó la fracción VI, inciso 1 del Acuerdo DIELAG ACU 013/2021, </w:t>
      </w:r>
      <w:r w:rsidR="00183E07" w:rsidRPr="008D29FD">
        <w:rPr>
          <w:rFonts w:ascii="AvantGarde Bk BT" w:hAnsi="AvantGarde Bk BT" w:cs="Arial"/>
          <w:sz w:val="22"/>
          <w:szCs w:val="22"/>
          <w:lang w:val="es-ES_tradnl"/>
        </w:rPr>
        <w:t>estableciendo que s</w:t>
      </w:r>
      <w:r w:rsidR="00EF6E99" w:rsidRPr="008D29FD">
        <w:rPr>
          <w:rFonts w:ascii="AvantGarde Bk BT" w:hAnsi="AvantGarde Bk BT" w:cs="Arial"/>
          <w:sz w:val="22"/>
          <w:szCs w:val="22"/>
          <w:lang w:val="es-ES_tradnl"/>
        </w:rPr>
        <w:t>e mantiene la suspensión de clases presenciales en los planteles de todos los niveles educativos públicos o privados, durante el ciclo escolar 2020-2021, siendo posible acudir a los planteles para acompañamiento académico y asesorías. El ciclo escolar 2021-2022 se desarrollará conforme lo determine la Secretaría de Educación</w:t>
      </w:r>
      <w:r w:rsidR="00B54684" w:rsidRPr="008D29FD">
        <w:rPr>
          <w:rStyle w:val="Refdenotaalpie"/>
          <w:rFonts w:ascii="AvantGarde Bk BT" w:hAnsi="AvantGarde Bk BT" w:cs="Arial"/>
          <w:sz w:val="22"/>
          <w:szCs w:val="22"/>
          <w:lang w:val="es-ES_tradnl"/>
        </w:rPr>
        <w:footnoteReference w:id="3"/>
      </w:r>
      <w:r w:rsidR="00EF6E99" w:rsidRPr="008D29FD">
        <w:rPr>
          <w:rFonts w:ascii="AvantGarde Bk BT" w:hAnsi="AvantGarde Bk BT" w:cs="Arial"/>
          <w:sz w:val="22"/>
          <w:szCs w:val="22"/>
          <w:lang w:val="es-ES_tradnl"/>
        </w:rPr>
        <w:t>.</w:t>
      </w:r>
    </w:p>
    <w:p w:rsidR="00A8615B" w:rsidRPr="008D29FD" w:rsidRDefault="00A8615B" w:rsidP="00A8615B">
      <w:pPr>
        <w:rPr>
          <w:rFonts w:ascii="AvantGarde Bk BT" w:hAnsi="AvantGarde Bk BT" w:cs="Arial"/>
          <w:sz w:val="22"/>
          <w:szCs w:val="22"/>
          <w:lang w:val="es-ES_tradnl"/>
        </w:rPr>
      </w:pPr>
    </w:p>
    <w:p w:rsidR="0034460F" w:rsidRDefault="0034460F" w:rsidP="0034460F">
      <w:pPr>
        <w:pStyle w:val="Prrafodelista"/>
        <w:rPr>
          <w:rFonts w:ascii="AvantGarde Bk BT" w:hAnsi="AvantGarde Bk BT" w:cs="Arial"/>
          <w:sz w:val="22"/>
          <w:szCs w:val="22"/>
          <w:lang w:val="es-ES_tradnl"/>
        </w:rPr>
      </w:pPr>
    </w:p>
    <w:p w:rsidR="0034460F" w:rsidRDefault="0034460F" w:rsidP="0034460F">
      <w:pPr>
        <w:ind w:right="51"/>
        <w:jc w:val="both"/>
        <w:rPr>
          <w:rFonts w:ascii="AvantGarde Bk BT" w:hAnsi="AvantGarde Bk BT" w:cs="Arial"/>
          <w:sz w:val="22"/>
          <w:szCs w:val="22"/>
          <w:lang w:val="es-ES_tradnl"/>
        </w:rPr>
      </w:pPr>
    </w:p>
    <w:p w:rsidR="0034460F" w:rsidRDefault="0034460F" w:rsidP="0034460F">
      <w:pPr>
        <w:ind w:right="51"/>
        <w:jc w:val="both"/>
        <w:rPr>
          <w:rFonts w:ascii="AvantGarde Bk BT" w:hAnsi="AvantGarde Bk BT" w:cs="Arial"/>
          <w:sz w:val="22"/>
          <w:szCs w:val="22"/>
          <w:lang w:val="es-ES_tradnl"/>
        </w:rPr>
      </w:pPr>
    </w:p>
    <w:p w:rsidR="0034460F" w:rsidRDefault="0034460F" w:rsidP="0034460F">
      <w:pPr>
        <w:ind w:right="51"/>
        <w:jc w:val="both"/>
        <w:rPr>
          <w:rFonts w:ascii="AvantGarde Bk BT" w:hAnsi="AvantGarde Bk BT" w:cs="Arial"/>
          <w:sz w:val="22"/>
          <w:szCs w:val="22"/>
          <w:lang w:val="es-ES_tradnl"/>
        </w:rPr>
      </w:pPr>
    </w:p>
    <w:p w:rsidR="00A8615B" w:rsidRPr="008D29FD" w:rsidRDefault="00A8615B" w:rsidP="00A8615B">
      <w:pPr>
        <w:numPr>
          <w:ilvl w:val="0"/>
          <w:numId w:val="2"/>
        </w:numPr>
        <w:tabs>
          <w:tab w:val="clear" w:pos="720"/>
          <w:tab w:val="num" w:pos="360"/>
        </w:tabs>
        <w:ind w:left="360" w:right="51"/>
        <w:jc w:val="both"/>
        <w:rPr>
          <w:rFonts w:ascii="AvantGarde Bk BT" w:hAnsi="AvantGarde Bk BT" w:cs="Arial"/>
          <w:sz w:val="22"/>
          <w:szCs w:val="22"/>
          <w:lang w:val="es-ES_tradnl"/>
        </w:rPr>
      </w:pPr>
      <w:r w:rsidRPr="008D29FD">
        <w:rPr>
          <w:rFonts w:ascii="AvantGarde Bk BT" w:hAnsi="AvantGarde Bk BT" w:cs="Arial"/>
          <w:sz w:val="22"/>
          <w:szCs w:val="22"/>
          <w:lang w:val="es-ES_tradnl"/>
        </w:rPr>
        <w:t>La Universidad de Guadalajara, con el fin de reducir los impactos de la enfermedad por el virus SARS-CoV2 (COVID-19) en la comunidad universitaria, y en cumplimiento con las medidas de prevención recomendadas, ha llevado a cabo desde el 17 de marzo de 2020, una serie de medidas a efecto de que las clases se impartan de manera virtual, con el objetivo de no interferir en la formación de alumnos. Además de prestar los servicios estrictamente esenciales para la operación administrativa y la atención de procesos relevantes en la Red Universitaria.</w:t>
      </w:r>
    </w:p>
    <w:p w:rsidR="00EF115B" w:rsidRPr="008D29FD" w:rsidRDefault="00EF115B" w:rsidP="00EF115B">
      <w:pPr>
        <w:ind w:left="360" w:right="51"/>
        <w:jc w:val="both"/>
        <w:rPr>
          <w:rFonts w:ascii="AvantGarde Bk BT" w:hAnsi="AvantGarde Bk BT" w:cs="Arial"/>
          <w:sz w:val="22"/>
          <w:szCs w:val="22"/>
          <w:lang w:val="es-ES_tradnl"/>
        </w:rPr>
      </w:pPr>
    </w:p>
    <w:p w:rsidR="00A66BD6" w:rsidRPr="008D29FD" w:rsidRDefault="00A66BD6" w:rsidP="00A66BD6">
      <w:pPr>
        <w:numPr>
          <w:ilvl w:val="0"/>
          <w:numId w:val="2"/>
        </w:numPr>
        <w:tabs>
          <w:tab w:val="clear" w:pos="720"/>
          <w:tab w:val="num" w:pos="360"/>
        </w:tabs>
        <w:ind w:left="360" w:right="51"/>
        <w:jc w:val="both"/>
        <w:rPr>
          <w:rFonts w:ascii="AvantGarde Bk BT" w:hAnsi="AvantGarde Bk BT" w:cs="Arial"/>
          <w:sz w:val="22"/>
          <w:szCs w:val="22"/>
          <w:lang w:val="es-ES_tradnl"/>
        </w:rPr>
      </w:pPr>
      <w:r w:rsidRPr="008D29FD">
        <w:rPr>
          <w:rFonts w:ascii="AvantGarde Bk BT" w:hAnsi="AvantGarde Bk BT" w:cs="Arial"/>
          <w:sz w:val="22"/>
          <w:szCs w:val="22"/>
          <w:lang w:val="es-ES_tradnl"/>
        </w:rPr>
        <w:t xml:space="preserve">El </w:t>
      </w:r>
      <w:r w:rsidR="00EF115B" w:rsidRPr="008D29FD">
        <w:rPr>
          <w:rFonts w:ascii="AvantGarde Bk BT" w:hAnsi="AvantGarde Bk BT" w:cs="Arial"/>
          <w:sz w:val="22"/>
          <w:szCs w:val="22"/>
          <w:lang w:val="es-ES_tradnl"/>
        </w:rPr>
        <w:t xml:space="preserve">Rector General de la Universidad de Guadalajara, en rueda de prensa del 24 de julio de 2021, anunció que, ante el incremento de casos de COVID-19 y luego de un análisis exhaustivo de la </w:t>
      </w:r>
      <w:r w:rsidR="002D5ECE" w:rsidRPr="008D29FD">
        <w:rPr>
          <w:rFonts w:ascii="AvantGarde Bk BT" w:hAnsi="AvantGarde Bk BT" w:cs="Arial"/>
          <w:sz w:val="22"/>
          <w:szCs w:val="22"/>
          <w:lang w:val="es-ES_tradnl"/>
        </w:rPr>
        <w:t>S</w:t>
      </w:r>
      <w:r w:rsidR="00EF115B" w:rsidRPr="008D29FD">
        <w:rPr>
          <w:rFonts w:ascii="AvantGarde Bk BT" w:hAnsi="AvantGarde Bk BT" w:cs="Arial"/>
          <w:sz w:val="22"/>
          <w:szCs w:val="22"/>
          <w:lang w:val="es-ES_tradnl"/>
        </w:rPr>
        <w:t>ala de Situaci</w:t>
      </w:r>
      <w:r w:rsidR="002D5ECE" w:rsidRPr="008D29FD">
        <w:rPr>
          <w:rFonts w:ascii="AvantGarde Bk BT" w:hAnsi="AvantGarde Bk BT" w:cs="Arial"/>
          <w:sz w:val="22"/>
          <w:szCs w:val="22"/>
          <w:lang w:val="es-ES_tradnl"/>
        </w:rPr>
        <w:t>ón en S</w:t>
      </w:r>
      <w:r w:rsidR="00EF115B" w:rsidRPr="008D29FD">
        <w:rPr>
          <w:rFonts w:ascii="AvantGarde Bk BT" w:hAnsi="AvantGarde Bk BT" w:cs="Arial"/>
          <w:sz w:val="22"/>
          <w:szCs w:val="22"/>
          <w:lang w:val="es-ES_tradnl"/>
        </w:rPr>
        <w:t>alud, la Universidad de Guadalajara determinó que el regreso a clases el 10 de agosto, sería cien por ciento virtual</w:t>
      </w:r>
      <w:r w:rsidR="000358DA" w:rsidRPr="008D29FD">
        <w:rPr>
          <w:rStyle w:val="Refdenotaalpie"/>
          <w:rFonts w:ascii="AvantGarde Bk BT" w:hAnsi="AvantGarde Bk BT" w:cs="Arial"/>
          <w:sz w:val="22"/>
          <w:szCs w:val="22"/>
          <w:lang w:val="es-ES_tradnl"/>
        </w:rPr>
        <w:footnoteReference w:id="4"/>
      </w:r>
      <w:r w:rsidR="00EF115B" w:rsidRPr="008D29FD">
        <w:rPr>
          <w:rFonts w:ascii="AvantGarde Bk BT" w:hAnsi="AvantGarde Bk BT" w:cs="Arial"/>
          <w:sz w:val="22"/>
          <w:szCs w:val="22"/>
          <w:lang w:val="es-ES_tradnl"/>
        </w:rPr>
        <w:t xml:space="preserve">. </w:t>
      </w:r>
      <w:r w:rsidRPr="008D29FD">
        <w:rPr>
          <w:rFonts w:ascii="AvantGarde Bk BT" w:hAnsi="AvantGarde Bk BT" w:cs="Arial"/>
          <w:sz w:val="22"/>
          <w:szCs w:val="22"/>
          <w:lang w:val="es-ES_tradnl"/>
        </w:rPr>
        <w:t>Lo anterior co</w:t>
      </w:r>
      <w:r w:rsidR="002E257B" w:rsidRPr="008D29FD">
        <w:rPr>
          <w:rFonts w:ascii="AvantGarde Bk BT" w:hAnsi="AvantGarde Bk BT" w:cs="Arial"/>
          <w:sz w:val="22"/>
          <w:szCs w:val="22"/>
          <w:lang w:val="es-ES_tradnl"/>
        </w:rPr>
        <w:t>n base</w:t>
      </w:r>
      <w:r w:rsidR="002650BA" w:rsidRPr="008D29FD">
        <w:rPr>
          <w:rFonts w:ascii="AvantGarde Bk BT" w:hAnsi="AvantGarde Bk BT" w:cs="Arial"/>
          <w:sz w:val="22"/>
          <w:szCs w:val="22"/>
          <w:lang w:val="es-ES_tradnl"/>
        </w:rPr>
        <w:t xml:space="preserve"> en los porcentajes del nivel de contagio en el rango de edad en que se encuentran los estudiantes de esta Casa de E</w:t>
      </w:r>
      <w:r w:rsidRPr="008D29FD">
        <w:rPr>
          <w:rFonts w:ascii="AvantGarde Bk BT" w:hAnsi="AvantGarde Bk BT" w:cs="Arial"/>
          <w:sz w:val="22"/>
          <w:szCs w:val="22"/>
          <w:lang w:val="es-ES_tradnl"/>
        </w:rPr>
        <w:t>studio.</w:t>
      </w:r>
    </w:p>
    <w:p w:rsidR="00A66BD6" w:rsidRPr="008D29FD" w:rsidRDefault="00A66BD6" w:rsidP="00A66BD6">
      <w:pPr>
        <w:pStyle w:val="Prrafodelista"/>
        <w:rPr>
          <w:rFonts w:ascii="AvantGarde Bk BT" w:hAnsi="AvantGarde Bk BT" w:cs="Arial"/>
          <w:sz w:val="22"/>
          <w:szCs w:val="22"/>
          <w:lang w:val="es-ES_tradnl"/>
        </w:rPr>
      </w:pPr>
    </w:p>
    <w:p w:rsidR="002E257B" w:rsidRPr="008D29FD" w:rsidRDefault="00513EFF" w:rsidP="00A66BD6">
      <w:pPr>
        <w:numPr>
          <w:ilvl w:val="0"/>
          <w:numId w:val="2"/>
        </w:numPr>
        <w:tabs>
          <w:tab w:val="clear" w:pos="720"/>
          <w:tab w:val="num" w:pos="360"/>
        </w:tabs>
        <w:ind w:left="360" w:right="51"/>
        <w:jc w:val="both"/>
        <w:rPr>
          <w:rFonts w:ascii="AvantGarde Bk BT" w:hAnsi="AvantGarde Bk BT" w:cs="Arial"/>
          <w:sz w:val="22"/>
          <w:szCs w:val="22"/>
          <w:lang w:val="es-ES_tradnl"/>
        </w:rPr>
      </w:pPr>
      <w:r w:rsidRPr="008D29FD">
        <w:rPr>
          <w:rFonts w:ascii="AvantGarde Bk BT" w:hAnsi="AvantGarde Bk BT" w:cs="Arial"/>
          <w:sz w:val="22"/>
          <w:szCs w:val="22"/>
          <w:lang w:val="es-ES_tradnl"/>
        </w:rPr>
        <w:t>En relación al punto anterior, e</w:t>
      </w:r>
      <w:r w:rsidR="002E257B" w:rsidRPr="008D29FD">
        <w:rPr>
          <w:rFonts w:ascii="AvantGarde Bk BT" w:hAnsi="AvantGarde Bk BT" w:cs="Arial"/>
          <w:sz w:val="22"/>
          <w:szCs w:val="22"/>
          <w:lang w:val="es-ES_tradnl"/>
        </w:rPr>
        <w:t xml:space="preserve">l Análisis Comparativo Semanal del 16 de agosto del 2021 publicado por la Secretaria de Salud Jalisco, </w:t>
      </w:r>
      <w:r w:rsidR="00A66BD6" w:rsidRPr="008D29FD">
        <w:rPr>
          <w:rFonts w:ascii="AvantGarde Bk BT" w:hAnsi="AvantGarde Bk BT" w:cs="Arial"/>
          <w:sz w:val="22"/>
          <w:szCs w:val="22"/>
          <w:lang w:val="es-ES_tradnl"/>
        </w:rPr>
        <w:t xml:space="preserve">muestra </w:t>
      </w:r>
      <w:r w:rsidR="002E257B" w:rsidRPr="008D29FD">
        <w:rPr>
          <w:rFonts w:ascii="AvantGarde Bk BT" w:hAnsi="AvantGarde Bk BT" w:cs="Arial"/>
          <w:sz w:val="22"/>
          <w:szCs w:val="22"/>
          <w:lang w:val="es-ES_tradnl"/>
        </w:rPr>
        <w:t>un aumento en los contagios, cerrando con un total de 1,732 casos confirmados</w:t>
      </w:r>
      <w:r w:rsidR="002E257B" w:rsidRPr="008D29FD">
        <w:rPr>
          <w:rStyle w:val="Refdenotaalpie"/>
          <w:rFonts w:ascii="AvantGarde Bk BT" w:hAnsi="AvantGarde Bk BT" w:cs="Arial"/>
          <w:sz w:val="22"/>
          <w:szCs w:val="22"/>
          <w:lang w:val="es-ES_tradnl"/>
        </w:rPr>
        <w:footnoteReference w:id="5"/>
      </w:r>
      <w:r w:rsidR="002E257B" w:rsidRPr="008D29FD">
        <w:rPr>
          <w:rFonts w:ascii="AvantGarde Bk BT" w:hAnsi="AvantGarde Bk BT" w:cs="Arial"/>
          <w:sz w:val="22"/>
          <w:szCs w:val="22"/>
          <w:lang w:val="es-ES_tradnl"/>
        </w:rPr>
        <w:t xml:space="preserve">. </w:t>
      </w:r>
    </w:p>
    <w:p w:rsidR="00A8615B" w:rsidRPr="008D29FD" w:rsidRDefault="00A8615B" w:rsidP="00A8615B">
      <w:pPr>
        <w:pStyle w:val="Prrafodelista"/>
        <w:rPr>
          <w:rFonts w:ascii="AvantGarde Bk BT" w:hAnsi="AvantGarde Bk BT" w:cs="Arial"/>
          <w:sz w:val="22"/>
          <w:szCs w:val="22"/>
          <w:lang w:val="es-ES_tradnl"/>
        </w:rPr>
      </w:pPr>
    </w:p>
    <w:p w:rsidR="00F31FDC" w:rsidRPr="008D29FD" w:rsidRDefault="00F31FDC" w:rsidP="00F31FDC">
      <w:pPr>
        <w:numPr>
          <w:ilvl w:val="0"/>
          <w:numId w:val="2"/>
        </w:numPr>
        <w:tabs>
          <w:tab w:val="clear" w:pos="720"/>
          <w:tab w:val="num" w:pos="360"/>
        </w:tabs>
        <w:ind w:left="360" w:right="51"/>
        <w:jc w:val="both"/>
        <w:rPr>
          <w:rFonts w:ascii="AvantGarde Bk BT" w:hAnsi="AvantGarde Bk BT" w:cs="Arial"/>
          <w:sz w:val="22"/>
          <w:szCs w:val="22"/>
          <w:lang w:val="es-ES_tradnl"/>
        </w:rPr>
      </w:pPr>
      <w:r w:rsidRPr="008D29FD">
        <w:rPr>
          <w:rFonts w:ascii="AvantGarde Bk BT" w:hAnsi="AvantGarde Bk BT" w:cs="Arial"/>
          <w:sz w:val="22"/>
          <w:szCs w:val="22"/>
          <w:lang w:val="es-ES_tradnl"/>
        </w:rPr>
        <w:t>La circular No.</w:t>
      </w:r>
      <w:r w:rsidR="00F75774" w:rsidRPr="008D29FD">
        <w:rPr>
          <w:rFonts w:ascii="AvantGarde Bk BT" w:hAnsi="AvantGarde Bk BT" w:cs="Arial"/>
          <w:sz w:val="22"/>
          <w:szCs w:val="22"/>
          <w:lang w:val="es-ES_tradnl"/>
        </w:rPr>
        <w:t xml:space="preserve"> 21, suscrita el 13 de agost</w:t>
      </w:r>
      <w:r w:rsidRPr="008D29FD">
        <w:rPr>
          <w:rFonts w:ascii="AvantGarde Bk BT" w:hAnsi="AvantGarde Bk BT" w:cs="Arial"/>
          <w:sz w:val="22"/>
          <w:szCs w:val="22"/>
          <w:lang w:val="es-ES_tradnl"/>
        </w:rPr>
        <w:t>o de 2021, por el Secretario General de la Universidad de Guadalajara y, en acuerdo con el Rector General, estableció, entre otras cosas, lo siguiente:</w:t>
      </w:r>
    </w:p>
    <w:p w:rsidR="00F31FDC" w:rsidRPr="008D29FD" w:rsidRDefault="00F31FDC" w:rsidP="00F31FDC">
      <w:pPr>
        <w:pStyle w:val="Prrafodelista"/>
        <w:rPr>
          <w:rFonts w:ascii="AvantGarde Bk BT" w:hAnsi="AvantGarde Bk BT" w:cs="Arial"/>
          <w:sz w:val="22"/>
          <w:szCs w:val="22"/>
          <w:lang w:val="es-ES_tradnl"/>
        </w:rPr>
      </w:pPr>
    </w:p>
    <w:p w:rsidR="00F31FDC" w:rsidRPr="008D29FD" w:rsidRDefault="00F31FDC" w:rsidP="00A07D61">
      <w:pPr>
        <w:numPr>
          <w:ilvl w:val="1"/>
          <w:numId w:val="2"/>
        </w:numPr>
        <w:tabs>
          <w:tab w:val="clear" w:pos="1440"/>
          <w:tab w:val="num" w:pos="1080"/>
        </w:tabs>
        <w:ind w:left="1080" w:right="51"/>
        <w:jc w:val="both"/>
        <w:rPr>
          <w:rFonts w:ascii="AvantGarde Bk BT" w:hAnsi="AvantGarde Bk BT" w:cs="Arial"/>
          <w:sz w:val="22"/>
          <w:szCs w:val="22"/>
          <w:lang w:val="es-ES_tradnl"/>
        </w:rPr>
      </w:pPr>
      <w:r w:rsidRPr="008D29FD">
        <w:rPr>
          <w:rFonts w:ascii="AvantGarde Bk BT" w:hAnsi="AvantGarde Bk BT" w:cs="Arial"/>
          <w:sz w:val="22"/>
          <w:szCs w:val="22"/>
          <w:lang w:val="es-ES_tradnl"/>
        </w:rPr>
        <w:t>Por acuerdo con el Rector General, derivado de los acuerdo</w:t>
      </w:r>
      <w:r w:rsidR="00A07D61" w:rsidRPr="008D29FD">
        <w:rPr>
          <w:rFonts w:ascii="AvantGarde Bk BT" w:hAnsi="AvantGarde Bk BT" w:cs="Arial"/>
          <w:sz w:val="22"/>
          <w:szCs w:val="22"/>
          <w:lang w:val="es-ES_tradnl"/>
        </w:rPr>
        <w:t>s</w:t>
      </w:r>
      <w:r w:rsidRPr="008D29FD">
        <w:rPr>
          <w:rFonts w:ascii="AvantGarde Bk BT" w:hAnsi="AvantGarde Bk BT" w:cs="Arial"/>
          <w:sz w:val="22"/>
          <w:szCs w:val="22"/>
          <w:lang w:val="es-ES_tradnl"/>
        </w:rPr>
        <w:t xml:space="preserve"> tomados en el </w:t>
      </w:r>
      <w:r w:rsidR="00A07D61" w:rsidRPr="008D29FD">
        <w:rPr>
          <w:rFonts w:ascii="AvantGarde Bk BT" w:hAnsi="AvantGarde Bk BT" w:cs="Arial"/>
          <w:sz w:val="22"/>
          <w:szCs w:val="22"/>
          <w:lang w:val="es-ES_tradnl"/>
        </w:rPr>
        <w:t xml:space="preserve">Consejo de Rectores, considerando las recomendaciones emitidas por la Sala de Situación en Salud por COVID-19, el incremento de contagios y que nos encontramos en un momento crucial para tomar medidas de prevención que contribuyan a contener el crecimiento acelerado de contagios en nuestra población, me permito informarles </w:t>
      </w:r>
      <w:r w:rsidRPr="008D29FD">
        <w:rPr>
          <w:rFonts w:ascii="AvantGarde Bk BT" w:hAnsi="AvantGarde Bk BT" w:cs="Arial"/>
          <w:sz w:val="22"/>
          <w:szCs w:val="22"/>
          <w:lang w:val="es-ES_tradnl"/>
        </w:rPr>
        <w:t>las medidas que se encontrarán vigentes en la Universidad de</w:t>
      </w:r>
      <w:r w:rsidR="00A07D61" w:rsidRPr="008D29FD">
        <w:rPr>
          <w:rFonts w:ascii="AvantGarde Bk BT" w:hAnsi="AvantGarde Bk BT" w:cs="Arial"/>
          <w:sz w:val="22"/>
          <w:szCs w:val="22"/>
          <w:lang w:val="es-ES_tradnl"/>
        </w:rPr>
        <w:t xml:space="preserve"> Guadalajara a partir del sábado 14</w:t>
      </w:r>
      <w:r w:rsidRPr="008D29FD">
        <w:rPr>
          <w:rFonts w:ascii="AvantGarde Bk BT" w:hAnsi="AvantGarde Bk BT" w:cs="Arial"/>
          <w:sz w:val="22"/>
          <w:szCs w:val="22"/>
          <w:lang w:val="es-ES_tradnl"/>
        </w:rPr>
        <w:t xml:space="preserve"> de agosto</w:t>
      </w:r>
      <w:r w:rsidR="00A07D61" w:rsidRPr="008D29FD">
        <w:rPr>
          <w:rFonts w:ascii="AvantGarde Bk BT" w:hAnsi="AvantGarde Bk BT" w:cs="Arial"/>
          <w:sz w:val="22"/>
          <w:szCs w:val="22"/>
          <w:lang w:val="es-ES_tradnl"/>
        </w:rPr>
        <w:t xml:space="preserve"> de 2021 y hasta el 31 de agosto</w:t>
      </w:r>
      <w:r w:rsidRPr="008D29FD">
        <w:rPr>
          <w:rFonts w:ascii="AvantGarde Bk BT" w:hAnsi="AvantGarde Bk BT" w:cs="Arial"/>
          <w:sz w:val="22"/>
          <w:szCs w:val="22"/>
          <w:lang w:val="es-ES_tradnl"/>
        </w:rPr>
        <w:t xml:space="preserve"> (inclusive) de 2021, conforme a lo siguiente: En toda la Red Universitaria, las clases y demás actividades académicas continuarán de manera virtual […].</w:t>
      </w:r>
    </w:p>
    <w:p w:rsidR="0034460F" w:rsidRDefault="0034460F">
      <w:pPr>
        <w:spacing w:after="160" w:line="259" w:lineRule="auto"/>
        <w:rPr>
          <w:rFonts w:ascii="AvantGarde Bk BT" w:hAnsi="AvantGarde Bk BT" w:cs="Arial"/>
          <w:sz w:val="22"/>
          <w:szCs w:val="22"/>
          <w:lang w:val="es-ES_tradnl" w:eastAsia="es-ES"/>
        </w:rPr>
      </w:pPr>
      <w:r>
        <w:rPr>
          <w:rFonts w:ascii="AvantGarde Bk BT" w:hAnsi="AvantGarde Bk BT" w:cs="Arial"/>
          <w:sz w:val="22"/>
          <w:szCs w:val="22"/>
          <w:lang w:val="es-ES_tradnl"/>
        </w:rPr>
        <w:br w:type="page"/>
      </w:r>
    </w:p>
    <w:p w:rsidR="00DA194D" w:rsidRPr="008D29FD" w:rsidRDefault="00DA194D" w:rsidP="00DA194D">
      <w:pPr>
        <w:pStyle w:val="Prrafodelista"/>
        <w:rPr>
          <w:rFonts w:ascii="AvantGarde Bk BT" w:hAnsi="AvantGarde Bk BT" w:cs="Arial"/>
          <w:sz w:val="22"/>
          <w:szCs w:val="22"/>
          <w:lang w:val="es-ES_tradnl"/>
        </w:rPr>
      </w:pPr>
    </w:p>
    <w:p w:rsidR="00DA194D" w:rsidRPr="008D29FD" w:rsidRDefault="00457312" w:rsidP="00A8615B">
      <w:pPr>
        <w:numPr>
          <w:ilvl w:val="1"/>
          <w:numId w:val="2"/>
        </w:numPr>
        <w:tabs>
          <w:tab w:val="clear" w:pos="1440"/>
          <w:tab w:val="num" w:pos="1080"/>
        </w:tabs>
        <w:ind w:left="1080" w:right="51"/>
        <w:jc w:val="both"/>
        <w:rPr>
          <w:rFonts w:ascii="AvantGarde Bk BT" w:hAnsi="AvantGarde Bk BT" w:cs="Arial"/>
          <w:sz w:val="22"/>
          <w:szCs w:val="22"/>
          <w:lang w:val="es-ES_tradnl"/>
        </w:rPr>
      </w:pPr>
      <w:r w:rsidRPr="008D29FD">
        <w:rPr>
          <w:rFonts w:ascii="AvantGarde Bk BT" w:hAnsi="AvantGarde Bk BT" w:cs="Arial"/>
          <w:sz w:val="22"/>
          <w:szCs w:val="22"/>
          <w:lang w:val="es-ES_tradnl"/>
        </w:rPr>
        <w:t>Los servicios esenciales y procesos relevantes necesarios para la operación administrativa de las instancias universitarias serán determinados por el titular de cada instancia y se desarrollarán con la mayor normalidad posible a través de guardias presenciales, en combinación con actividades a distancia.</w:t>
      </w:r>
    </w:p>
    <w:p w:rsidR="00376798" w:rsidRPr="008D29FD" w:rsidRDefault="00376798" w:rsidP="00163FAE">
      <w:pPr>
        <w:rPr>
          <w:rFonts w:ascii="AvantGarde Bk BT" w:hAnsi="AvantGarde Bk BT" w:cs="Arial"/>
          <w:sz w:val="22"/>
          <w:szCs w:val="22"/>
          <w:lang w:val="es-ES_tradnl"/>
        </w:rPr>
      </w:pPr>
    </w:p>
    <w:p w:rsidR="008D29FD" w:rsidRPr="008D29FD" w:rsidRDefault="008D29FD" w:rsidP="00163FAE">
      <w:pPr>
        <w:rPr>
          <w:rFonts w:ascii="AvantGarde Bk BT" w:hAnsi="AvantGarde Bk BT" w:cs="Arial"/>
          <w:sz w:val="22"/>
          <w:szCs w:val="22"/>
          <w:lang w:val="es-ES_tradnl"/>
        </w:rPr>
      </w:pPr>
    </w:p>
    <w:p w:rsidR="00457312" w:rsidRPr="008D29FD" w:rsidRDefault="00457312" w:rsidP="00A8615B">
      <w:pPr>
        <w:numPr>
          <w:ilvl w:val="1"/>
          <w:numId w:val="2"/>
        </w:numPr>
        <w:tabs>
          <w:tab w:val="clear" w:pos="1440"/>
          <w:tab w:val="num" w:pos="1080"/>
        </w:tabs>
        <w:ind w:left="1080" w:right="51"/>
        <w:jc w:val="both"/>
        <w:rPr>
          <w:rFonts w:ascii="AvantGarde Bk BT" w:hAnsi="AvantGarde Bk BT" w:cs="Arial"/>
          <w:sz w:val="22"/>
          <w:szCs w:val="22"/>
          <w:lang w:val="es-ES_tradnl"/>
        </w:rPr>
      </w:pPr>
      <w:r w:rsidRPr="008D29FD">
        <w:rPr>
          <w:rFonts w:ascii="AvantGarde Bk BT" w:hAnsi="AvantGarde Bk BT" w:cs="Arial"/>
          <w:sz w:val="22"/>
          <w:szCs w:val="22"/>
          <w:lang w:val="es-ES_tradnl"/>
        </w:rPr>
        <w:t>El titular de cada dependencia deberá favorecer esquemas que faciliten que el resto de las actividades, cuando su naturaleza lo permitan, se desarrollen a distancia, de manera virtual o de forma mixta (presencial/virtual). En este último caso, deberán respetarse en todo momento las recomendaciones para prevenir, contener, diagnosticar y atender l</w:t>
      </w:r>
      <w:r w:rsidR="00EF115B" w:rsidRPr="008D29FD">
        <w:rPr>
          <w:rFonts w:ascii="AvantGarde Bk BT" w:hAnsi="AvantGarde Bk BT" w:cs="Arial"/>
          <w:sz w:val="22"/>
          <w:szCs w:val="22"/>
          <w:lang w:val="es-ES_tradnl"/>
        </w:rPr>
        <w:t>a</w:t>
      </w:r>
      <w:r w:rsidRPr="008D29FD">
        <w:rPr>
          <w:rFonts w:ascii="AvantGarde Bk BT" w:hAnsi="AvantGarde Bk BT" w:cs="Arial"/>
          <w:sz w:val="22"/>
          <w:szCs w:val="22"/>
          <w:lang w:val="es-ES_tradnl"/>
        </w:rPr>
        <w:t xml:space="preserve"> pandemia de Covid-19.</w:t>
      </w:r>
    </w:p>
    <w:p w:rsidR="00A8615B" w:rsidRPr="008D29FD" w:rsidRDefault="00A8615B" w:rsidP="00A8615B">
      <w:pPr>
        <w:ind w:left="720" w:right="51"/>
        <w:jc w:val="both"/>
        <w:rPr>
          <w:rFonts w:ascii="AvantGarde Bk BT" w:hAnsi="AvantGarde Bk BT" w:cs="Arial"/>
          <w:sz w:val="22"/>
          <w:szCs w:val="22"/>
          <w:lang w:val="es-ES_tradnl"/>
        </w:rPr>
      </w:pPr>
    </w:p>
    <w:p w:rsidR="00A8615B" w:rsidRPr="008D29FD" w:rsidRDefault="00DA10B9" w:rsidP="000612F2">
      <w:pPr>
        <w:pStyle w:val="Prrafodelista"/>
        <w:numPr>
          <w:ilvl w:val="0"/>
          <w:numId w:val="2"/>
        </w:numPr>
        <w:tabs>
          <w:tab w:val="clear" w:pos="720"/>
          <w:tab w:val="num" w:pos="360"/>
        </w:tabs>
        <w:ind w:left="360"/>
        <w:jc w:val="both"/>
        <w:rPr>
          <w:rFonts w:ascii="AvantGarde Bk BT" w:hAnsi="AvantGarde Bk BT" w:cs="Arial"/>
          <w:sz w:val="22"/>
          <w:szCs w:val="22"/>
          <w:lang w:val="es-ES_tradnl"/>
        </w:rPr>
      </w:pPr>
      <w:r w:rsidRPr="008D29FD">
        <w:rPr>
          <w:rFonts w:ascii="AvantGarde Bk BT" w:hAnsi="AvantGarde Bk BT" w:cs="Arial"/>
          <w:sz w:val="22"/>
          <w:szCs w:val="22"/>
          <w:lang w:val="es-ES_tradnl"/>
        </w:rPr>
        <w:t>Ahora bien, e</w:t>
      </w:r>
      <w:r w:rsidR="00A8615B" w:rsidRPr="008D29FD">
        <w:rPr>
          <w:rFonts w:ascii="AvantGarde Bk BT" w:hAnsi="AvantGarde Bk BT" w:cs="Arial"/>
          <w:sz w:val="22"/>
          <w:szCs w:val="22"/>
          <w:lang w:val="es-ES_tradnl"/>
        </w:rPr>
        <w:t>l Reglamento General de Planes de Estudio de la Universidad de Guadalajara establece en su artículo 25 el número de mínimo de créditos que deberá cursar un alumno durante un ciclo escolar, conforme a lo siguiente:</w:t>
      </w:r>
    </w:p>
    <w:p w:rsidR="00A8615B" w:rsidRPr="008D29FD" w:rsidRDefault="00A8615B" w:rsidP="00A8615B">
      <w:pPr>
        <w:pStyle w:val="Prrafodelista"/>
        <w:ind w:left="360"/>
        <w:jc w:val="both"/>
        <w:rPr>
          <w:rFonts w:ascii="AvantGarde Bk BT" w:hAnsi="AvantGarde Bk BT" w:cs="Arial"/>
          <w:sz w:val="22"/>
          <w:szCs w:val="22"/>
          <w:lang w:val="es-ES_tradnl"/>
        </w:rPr>
      </w:pPr>
    </w:p>
    <w:p w:rsidR="00A8615B" w:rsidRPr="008D29FD" w:rsidRDefault="00A8615B" w:rsidP="00A8615B">
      <w:pPr>
        <w:tabs>
          <w:tab w:val="left" w:pos="-720"/>
        </w:tabs>
        <w:suppressAutoHyphens/>
        <w:ind w:left="708"/>
        <w:jc w:val="both"/>
        <w:rPr>
          <w:rFonts w:ascii="AvantGarde Bk BT" w:hAnsi="AvantGarde Bk BT" w:cs="Arial"/>
          <w:i/>
          <w:iCs/>
          <w:sz w:val="18"/>
          <w:szCs w:val="22"/>
          <w:lang w:val="es-ES_tradnl" w:eastAsia="es-ES"/>
        </w:rPr>
      </w:pPr>
      <w:r w:rsidRPr="008D29FD">
        <w:rPr>
          <w:rFonts w:ascii="AvantGarde Bk BT" w:hAnsi="AvantGarde Bk BT" w:cs="Arial"/>
          <w:i/>
          <w:iCs/>
          <w:sz w:val="18"/>
          <w:szCs w:val="22"/>
          <w:lang w:val="es-ES_tradnl" w:eastAsia="es-ES"/>
        </w:rPr>
        <w:t xml:space="preserve">Artículo 25. La administración de los planes de estudio se hará en base al Sistema de Créditos, de conformidad con el siguiente lineamiento: </w:t>
      </w:r>
    </w:p>
    <w:p w:rsidR="00A8615B" w:rsidRPr="008D29FD" w:rsidRDefault="00A8615B" w:rsidP="00A8615B">
      <w:pPr>
        <w:tabs>
          <w:tab w:val="left" w:pos="-720"/>
        </w:tabs>
        <w:suppressAutoHyphens/>
        <w:ind w:left="708"/>
        <w:jc w:val="both"/>
        <w:rPr>
          <w:rFonts w:ascii="AvantGarde Bk BT" w:hAnsi="AvantGarde Bk BT" w:cs="Arial"/>
          <w:i/>
          <w:iCs/>
          <w:sz w:val="18"/>
          <w:szCs w:val="22"/>
          <w:lang w:val="es-ES_tradnl" w:eastAsia="es-ES"/>
        </w:rPr>
      </w:pPr>
    </w:p>
    <w:p w:rsidR="00A8615B" w:rsidRPr="008D29FD" w:rsidRDefault="00A8615B" w:rsidP="00A8615B">
      <w:pPr>
        <w:tabs>
          <w:tab w:val="left" w:pos="-720"/>
        </w:tabs>
        <w:suppressAutoHyphens/>
        <w:ind w:left="708"/>
        <w:jc w:val="both"/>
        <w:rPr>
          <w:rFonts w:ascii="AvantGarde Bk BT" w:hAnsi="AvantGarde Bk BT" w:cs="Arial"/>
          <w:i/>
          <w:iCs/>
          <w:sz w:val="18"/>
          <w:szCs w:val="22"/>
          <w:lang w:val="es-ES_tradnl" w:eastAsia="es-ES"/>
        </w:rPr>
      </w:pPr>
      <w:r w:rsidRPr="008D29FD">
        <w:rPr>
          <w:rFonts w:ascii="AvantGarde Bk BT" w:hAnsi="AvantGarde Bk BT" w:cs="Arial"/>
          <w:i/>
          <w:iCs/>
          <w:sz w:val="18"/>
          <w:szCs w:val="22"/>
          <w:lang w:val="es-ES_tradnl" w:eastAsia="es-ES"/>
        </w:rPr>
        <w:t xml:space="preserve">Del total de créditos establecidos en un plan de estudios del nivel superior, </w:t>
      </w:r>
      <w:r w:rsidRPr="008D29FD">
        <w:rPr>
          <w:rFonts w:ascii="AvantGarde Bk BT" w:hAnsi="AvantGarde Bk BT" w:cs="Arial"/>
          <w:b/>
          <w:bCs/>
          <w:i/>
          <w:iCs/>
          <w:sz w:val="18"/>
          <w:szCs w:val="22"/>
          <w:lang w:val="es-ES_tradnl" w:eastAsia="es-ES"/>
        </w:rPr>
        <w:t>el número mínimo de créditos a cursar en un ciclo escolar será de 30,</w:t>
      </w:r>
      <w:r w:rsidRPr="008D29FD">
        <w:rPr>
          <w:rFonts w:ascii="AvantGarde Bk BT" w:hAnsi="AvantGarde Bk BT" w:cs="Arial"/>
          <w:i/>
          <w:iCs/>
          <w:sz w:val="18"/>
          <w:szCs w:val="22"/>
          <w:lang w:val="es-ES_tradnl" w:eastAsia="es-ES"/>
        </w:rPr>
        <w:t xml:space="preserve"> el promedio de 60 y el máximo de 90 créditos.</w:t>
      </w:r>
    </w:p>
    <w:p w:rsidR="00A8615B" w:rsidRPr="008D29FD" w:rsidRDefault="00A8615B" w:rsidP="00A8615B">
      <w:pPr>
        <w:jc w:val="both"/>
        <w:rPr>
          <w:rFonts w:ascii="AvantGarde Bk BT" w:hAnsi="AvantGarde Bk BT" w:cs="Arial"/>
          <w:sz w:val="22"/>
          <w:szCs w:val="22"/>
          <w:lang w:val="es-ES_tradnl"/>
        </w:rPr>
      </w:pPr>
    </w:p>
    <w:p w:rsidR="00A8615B" w:rsidRPr="008D29FD" w:rsidRDefault="00A8615B" w:rsidP="00A8615B">
      <w:pPr>
        <w:pStyle w:val="Prrafodelista"/>
        <w:numPr>
          <w:ilvl w:val="0"/>
          <w:numId w:val="2"/>
        </w:numPr>
        <w:tabs>
          <w:tab w:val="clear" w:pos="720"/>
          <w:tab w:val="num" w:pos="360"/>
        </w:tabs>
        <w:ind w:left="360"/>
        <w:jc w:val="both"/>
        <w:rPr>
          <w:rFonts w:ascii="AvantGarde Bk BT" w:hAnsi="AvantGarde Bk BT" w:cs="Arial"/>
          <w:sz w:val="22"/>
          <w:szCs w:val="22"/>
          <w:lang w:val="es-ES_tradnl"/>
        </w:rPr>
      </w:pPr>
      <w:r w:rsidRPr="008D29FD">
        <w:rPr>
          <w:rFonts w:ascii="AvantGarde Bk BT" w:hAnsi="AvantGarde Bk BT" w:cs="Arial"/>
          <w:sz w:val="22"/>
          <w:szCs w:val="22"/>
          <w:lang w:val="es-ES_tradnl"/>
        </w:rPr>
        <w:t xml:space="preserve">Que derivado de la situación actual entorno a la pandemia por COVID-19, se prevé que aún es necesario generar condiciones más flexibles para los alumnos de Licenciatura, a efecto de apoyar su desarrollo académico, por lo que se considera conveniente no aplicar en el ciclo escolar 2021 </w:t>
      </w:r>
      <w:r w:rsidR="00C9447C" w:rsidRPr="008D29FD">
        <w:rPr>
          <w:rFonts w:ascii="AvantGarde Bk BT" w:hAnsi="AvantGarde Bk BT" w:cs="Arial"/>
          <w:sz w:val="22"/>
          <w:szCs w:val="22"/>
          <w:lang w:val="es-ES_tradnl" w:eastAsia="es-MX"/>
        </w:rPr>
        <w:t>“B”,</w:t>
      </w:r>
      <w:r w:rsidR="00C9447C" w:rsidRPr="008D29FD">
        <w:rPr>
          <w:rFonts w:ascii="AvantGarde Bk BT" w:hAnsi="AvantGarde Bk BT" w:cs="Arial"/>
          <w:sz w:val="22"/>
          <w:szCs w:val="22"/>
          <w:lang w:val="es-ES_tradnl"/>
        </w:rPr>
        <w:t xml:space="preserve"> </w:t>
      </w:r>
      <w:r w:rsidRPr="008D29FD">
        <w:rPr>
          <w:rFonts w:ascii="AvantGarde Bk BT" w:hAnsi="AvantGarde Bk BT" w:cs="Arial"/>
          <w:sz w:val="22"/>
          <w:szCs w:val="22"/>
          <w:lang w:val="es-ES_tradnl"/>
        </w:rPr>
        <w:t>la regla establecida en el artículo 25 del Reglamento General de Planes de Estudios, respecto del requisito del número mínimo de créditos a cursar durante cada ciclo escolar.</w:t>
      </w:r>
    </w:p>
    <w:p w:rsidR="00A8615B" w:rsidRPr="008D29FD" w:rsidRDefault="00A8615B" w:rsidP="00A8615B">
      <w:pPr>
        <w:pStyle w:val="Prrafodelista"/>
        <w:ind w:left="360"/>
        <w:jc w:val="both"/>
        <w:rPr>
          <w:rFonts w:ascii="AvantGarde Bk BT" w:hAnsi="AvantGarde Bk BT" w:cs="Arial"/>
          <w:sz w:val="22"/>
          <w:szCs w:val="22"/>
          <w:lang w:val="es-ES_tradnl"/>
        </w:rPr>
      </w:pPr>
    </w:p>
    <w:p w:rsidR="00A8615B" w:rsidRPr="008D29FD" w:rsidRDefault="00A8615B" w:rsidP="00A8615B">
      <w:pPr>
        <w:pStyle w:val="Prrafodelista"/>
        <w:numPr>
          <w:ilvl w:val="0"/>
          <w:numId w:val="2"/>
        </w:numPr>
        <w:tabs>
          <w:tab w:val="clear" w:pos="720"/>
          <w:tab w:val="num" w:pos="360"/>
        </w:tabs>
        <w:ind w:left="360"/>
        <w:jc w:val="both"/>
        <w:rPr>
          <w:rFonts w:ascii="AvantGarde Bk BT" w:hAnsi="AvantGarde Bk BT" w:cs="Arial"/>
          <w:sz w:val="22"/>
          <w:szCs w:val="22"/>
          <w:lang w:val="es-ES_tradnl"/>
        </w:rPr>
      </w:pPr>
      <w:r w:rsidRPr="008D29FD">
        <w:rPr>
          <w:rFonts w:ascii="AvantGarde Bk BT" w:hAnsi="AvantGarde Bk BT" w:cs="Arial"/>
          <w:sz w:val="22"/>
          <w:szCs w:val="22"/>
          <w:lang w:val="es-ES_tradnl"/>
        </w:rPr>
        <w:t>Lo anterior tomando en cuenta que incluso, en el contexto internacional se ha reconocido que los alumnos han enfrentado diversas dificultades durante la pandemia, entre las que podemos identificar, de los datos obtenidos a través de una serie de encuestas aplicadas por el Instituto Internacional de la UNESCO para la Educación Superior en América Latina y el Caribe a los directores de las cátedras UNESCO en todo el mundo, las siguientes:</w:t>
      </w:r>
    </w:p>
    <w:p w:rsidR="00A8615B" w:rsidRPr="008D29FD" w:rsidRDefault="00A8615B" w:rsidP="00A8615B">
      <w:pPr>
        <w:pStyle w:val="Prrafodelista"/>
        <w:ind w:left="360"/>
        <w:jc w:val="both"/>
        <w:rPr>
          <w:rFonts w:ascii="AvantGarde Bk BT" w:hAnsi="AvantGarde Bk BT" w:cs="Arial"/>
          <w:sz w:val="22"/>
          <w:szCs w:val="22"/>
          <w:lang w:val="es-ES_tradnl"/>
        </w:rPr>
      </w:pPr>
    </w:p>
    <w:p w:rsidR="00A8615B" w:rsidRPr="008D29FD" w:rsidRDefault="00A8615B" w:rsidP="00A8615B">
      <w:pPr>
        <w:pStyle w:val="Prrafodelista"/>
        <w:tabs>
          <w:tab w:val="left" w:pos="1418"/>
        </w:tabs>
        <w:ind w:right="474"/>
        <w:jc w:val="both"/>
        <w:rPr>
          <w:rFonts w:ascii="Arial" w:hAnsi="Arial" w:cs="Arial"/>
          <w:i/>
          <w:iCs/>
          <w:sz w:val="18"/>
          <w:szCs w:val="18"/>
          <w:lang w:val="es-ES_tradnl"/>
        </w:rPr>
      </w:pPr>
      <w:r w:rsidRPr="008D29FD">
        <w:rPr>
          <w:rFonts w:ascii="AvantGarde Bk BT" w:hAnsi="AvantGarde Bk BT" w:cs="Arial"/>
          <w:i/>
          <w:iCs/>
          <w:sz w:val="18"/>
          <w:szCs w:val="18"/>
          <w:lang w:val="es-ES_tradnl"/>
        </w:rPr>
        <w:t>… a escala global, las principales preocupaciones son el aislamiento social, las cuestiones financieras, la conectividad a internet y, en general, la situación de ansiedad relacionada con la pandemia. En Iberoamérica, sin embargo, el orden de las preocupaciones es algo distinto pues las cátedras UNESCO colocan, por encima de las demás, solo tres prioridades: la conectividad a internet, las cuestiones financieras y las dificultades para mantener un horario regular que, probablemente, puedan asociarse con unas formas de enseñanza y aprendizaje que ya desde la escuela no fomentan la autorregulación de los aprendizajes</w:t>
      </w:r>
      <w:r w:rsidRPr="008D29FD">
        <w:rPr>
          <w:rFonts w:ascii="Arial" w:hAnsi="Arial" w:cs="Arial"/>
          <w:i/>
          <w:iCs/>
          <w:sz w:val="18"/>
          <w:szCs w:val="18"/>
          <w:lang w:val="es-ES_tradnl"/>
        </w:rPr>
        <w:t>…</w:t>
      </w:r>
      <w:r w:rsidRPr="008D29FD">
        <w:rPr>
          <w:rStyle w:val="Refdenotaalpie"/>
          <w:rFonts w:ascii="Arial" w:hAnsi="Arial" w:cs="Arial"/>
          <w:i/>
          <w:iCs/>
          <w:sz w:val="18"/>
          <w:szCs w:val="18"/>
          <w:lang w:val="es-ES_tradnl"/>
        </w:rPr>
        <w:footnoteReference w:id="6"/>
      </w:r>
    </w:p>
    <w:p w:rsidR="00A8615B" w:rsidRPr="008D29FD" w:rsidRDefault="00A8615B" w:rsidP="00A8615B">
      <w:pPr>
        <w:tabs>
          <w:tab w:val="num" w:pos="360"/>
        </w:tabs>
        <w:jc w:val="both"/>
        <w:rPr>
          <w:rFonts w:ascii="AvantGarde Bk BT" w:hAnsi="AvantGarde Bk BT" w:cs="Arial"/>
          <w:sz w:val="22"/>
          <w:szCs w:val="22"/>
          <w:lang w:val="es-ES_tradnl"/>
        </w:rPr>
      </w:pPr>
    </w:p>
    <w:p w:rsidR="00F05395" w:rsidRPr="008D29FD" w:rsidRDefault="00F05395" w:rsidP="00F05395">
      <w:pPr>
        <w:pStyle w:val="Prrafodelista"/>
        <w:numPr>
          <w:ilvl w:val="0"/>
          <w:numId w:val="2"/>
        </w:numPr>
        <w:tabs>
          <w:tab w:val="clear" w:pos="720"/>
          <w:tab w:val="num" w:pos="426"/>
        </w:tabs>
        <w:ind w:left="426"/>
        <w:jc w:val="both"/>
        <w:rPr>
          <w:rFonts w:ascii="AvantGarde Bk BT" w:eastAsiaTheme="minorHAnsi" w:hAnsi="AvantGarde Bk BT" w:cs="Arial"/>
          <w:sz w:val="22"/>
          <w:szCs w:val="22"/>
          <w:lang w:val="es-ES_tradnl" w:eastAsia="en-US"/>
        </w:rPr>
      </w:pPr>
      <w:r w:rsidRPr="008D29FD">
        <w:rPr>
          <w:rFonts w:ascii="AvantGarde Bk BT" w:eastAsiaTheme="minorHAnsi" w:hAnsi="AvantGarde Bk BT" w:cs="Arial"/>
          <w:sz w:val="22"/>
          <w:szCs w:val="22"/>
          <w:lang w:val="es-ES_tradnl" w:eastAsia="en-US"/>
        </w:rPr>
        <w:t>De acuerdo con el Informe de los Objetivos de Desarrollo Sostenible 2020 (Informe ODS 2020) presentado por la Organización de las Naciones Unidas (ONU), durante el confinamiento por el coronavirus, muchas personas se ven obligadas a depender del Internet para sus actividades cotidianas como trabajar desde casa, tomar clases en línea, hacer compras y socializar. Sin embargo, casi la mitad de la población mundial no está conectada, en particular en los países pobres</w:t>
      </w:r>
      <w:r w:rsidRPr="008D29FD">
        <w:rPr>
          <w:rStyle w:val="Refdenotaalpie"/>
          <w:rFonts w:ascii="AvantGarde Bk BT" w:hAnsi="AvantGarde Bk BT"/>
        </w:rPr>
        <w:footnoteReference w:id="7"/>
      </w:r>
      <w:r w:rsidRPr="008D29FD">
        <w:rPr>
          <w:rFonts w:ascii="AvantGarde Bk BT" w:eastAsiaTheme="minorHAnsi" w:hAnsi="AvantGarde Bk BT" w:cs="Arial"/>
          <w:sz w:val="22"/>
          <w:szCs w:val="22"/>
          <w:lang w:val="es-ES_tradnl" w:eastAsia="en-US"/>
        </w:rPr>
        <w:t>.</w:t>
      </w:r>
      <w:r w:rsidRPr="008D29FD">
        <w:t xml:space="preserve"> </w:t>
      </w:r>
    </w:p>
    <w:p w:rsidR="00F05395" w:rsidRPr="008D29FD" w:rsidRDefault="00F05395" w:rsidP="00F05395">
      <w:pPr>
        <w:pStyle w:val="Prrafodelista"/>
        <w:tabs>
          <w:tab w:val="num" w:pos="426"/>
        </w:tabs>
        <w:ind w:left="426"/>
        <w:jc w:val="both"/>
        <w:rPr>
          <w:rFonts w:ascii="AvantGarde Bk BT" w:eastAsiaTheme="minorHAnsi" w:hAnsi="AvantGarde Bk BT" w:cs="Arial"/>
          <w:sz w:val="22"/>
          <w:szCs w:val="22"/>
          <w:lang w:val="es-ES_tradnl" w:eastAsia="en-US"/>
        </w:rPr>
      </w:pPr>
    </w:p>
    <w:p w:rsidR="00F05395" w:rsidRPr="008D29FD" w:rsidRDefault="00F05395" w:rsidP="00F05395">
      <w:pPr>
        <w:pStyle w:val="Prrafodelista"/>
        <w:numPr>
          <w:ilvl w:val="0"/>
          <w:numId w:val="2"/>
        </w:numPr>
        <w:tabs>
          <w:tab w:val="clear" w:pos="720"/>
          <w:tab w:val="num" w:pos="426"/>
        </w:tabs>
        <w:ind w:left="426"/>
        <w:jc w:val="both"/>
        <w:rPr>
          <w:rFonts w:ascii="AvantGarde Bk BT" w:hAnsi="AvantGarde Bk BT" w:cs="Arial"/>
          <w:sz w:val="22"/>
          <w:szCs w:val="22"/>
          <w:lang w:val="es-ES_tradnl"/>
        </w:rPr>
      </w:pPr>
      <w:r w:rsidRPr="008D29FD">
        <w:rPr>
          <w:rFonts w:ascii="AvantGarde Bk BT" w:eastAsiaTheme="minorHAnsi" w:hAnsi="AvantGarde Bk BT" w:cs="Arial"/>
          <w:sz w:val="22"/>
          <w:szCs w:val="22"/>
          <w:lang w:val="es-ES_tradnl" w:eastAsia="en-US"/>
        </w:rPr>
        <w:t xml:space="preserve">Asimismo, dicho Informe ODS 2020 señala que </w:t>
      </w:r>
      <w:r w:rsidRPr="008D29FD">
        <w:rPr>
          <w:rFonts w:ascii="AvantGarde Bk BT" w:hAnsi="AvantGarde Bk BT" w:cs="Arial"/>
          <w:sz w:val="22"/>
          <w:szCs w:val="22"/>
          <w:lang w:val="es-ES_tradnl"/>
        </w:rPr>
        <w:t>durante la pandemia de la COVID-19, muchas escuelas están ofreciendo a sus alumnos enseñanza a distancia a través de aulas virtuales, para así mitigar el efecto del cierre de escuelas. Aunque esta es una opción para algunos, está fuera del alcance de muchos. La falta de acceso a computadoras y a Internet en el hogar, así como el bajo nivel de conocimientos informáticos, ponen a muchos alumnos ya marginados en una situación aún más desventajosa</w:t>
      </w:r>
      <w:r w:rsidRPr="008D29FD">
        <w:rPr>
          <w:rStyle w:val="Refdenotaalpie"/>
          <w:rFonts w:ascii="AvantGarde Bk BT" w:hAnsi="AvantGarde Bk BT" w:cs="Arial"/>
          <w:sz w:val="22"/>
          <w:szCs w:val="22"/>
          <w:lang w:val="es-ES_tradnl"/>
        </w:rPr>
        <w:footnoteReference w:id="8"/>
      </w:r>
      <w:r w:rsidRPr="008D29FD">
        <w:rPr>
          <w:rFonts w:ascii="AvantGarde Bk BT" w:hAnsi="AvantGarde Bk BT" w:cs="Arial"/>
          <w:sz w:val="22"/>
          <w:szCs w:val="22"/>
          <w:lang w:val="es-ES_tradnl"/>
        </w:rPr>
        <w:t>.</w:t>
      </w:r>
    </w:p>
    <w:p w:rsidR="00F05395" w:rsidRPr="008D29FD" w:rsidRDefault="00F05395" w:rsidP="00F05395">
      <w:pPr>
        <w:pStyle w:val="Prrafodelista"/>
        <w:tabs>
          <w:tab w:val="num" w:pos="426"/>
        </w:tabs>
        <w:ind w:left="426"/>
        <w:jc w:val="both"/>
        <w:rPr>
          <w:rFonts w:ascii="AvantGarde Bk BT" w:eastAsiaTheme="minorHAnsi" w:hAnsi="AvantGarde Bk BT" w:cs="Arial"/>
          <w:sz w:val="22"/>
          <w:szCs w:val="22"/>
          <w:lang w:val="es-ES_tradnl" w:eastAsia="en-US"/>
        </w:rPr>
      </w:pPr>
    </w:p>
    <w:p w:rsidR="00F05395" w:rsidRPr="008D29FD" w:rsidRDefault="00F05395" w:rsidP="00F05395">
      <w:pPr>
        <w:pStyle w:val="Prrafodelista"/>
        <w:numPr>
          <w:ilvl w:val="0"/>
          <w:numId w:val="2"/>
        </w:numPr>
        <w:tabs>
          <w:tab w:val="clear" w:pos="720"/>
          <w:tab w:val="num" w:pos="426"/>
        </w:tabs>
        <w:ind w:left="426"/>
        <w:jc w:val="both"/>
        <w:rPr>
          <w:rFonts w:ascii="AvantGarde Bk BT" w:eastAsiaTheme="minorHAnsi" w:hAnsi="AvantGarde Bk BT" w:cs="Arial"/>
          <w:sz w:val="22"/>
          <w:szCs w:val="22"/>
          <w:lang w:val="es-ES_tradnl" w:eastAsia="en-US"/>
        </w:rPr>
      </w:pPr>
      <w:r w:rsidRPr="008D29FD">
        <w:rPr>
          <w:rFonts w:ascii="AvantGarde Bk BT" w:hAnsi="AvantGarde Bk BT" w:cs="Arial"/>
          <w:sz w:val="22"/>
          <w:szCs w:val="22"/>
          <w:lang w:val="es-ES_tradnl"/>
        </w:rPr>
        <w:t>En relación con lo anterior y de conformidad con el Informe del Secretario General de la Organización de las Naciones Unidas respecto de los</w:t>
      </w:r>
      <w:r w:rsidRPr="008D29FD">
        <w:rPr>
          <w:rFonts w:ascii="AvantGarde Bk BT" w:eastAsiaTheme="minorHAnsi" w:hAnsi="AvantGarde Bk BT" w:cs="Arial"/>
          <w:sz w:val="22"/>
          <w:szCs w:val="22"/>
          <w:lang w:val="es-ES_tradnl" w:eastAsia="en-US"/>
        </w:rPr>
        <w:t xml:space="preserve"> “Progresos realizados para lograr </w:t>
      </w:r>
      <w:r w:rsidRPr="008D29FD">
        <w:rPr>
          <w:rFonts w:ascii="AvantGarde Bk BT" w:hAnsi="AvantGarde Bk BT" w:cs="Arial"/>
          <w:sz w:val="22"/>
          <w:szCs w:val="22"/>
          <w:lang w:val="es-ES_tradnl"/>
        </w:rPr>
        <w:t>los Objetivos de Desarrollo Sostenible”, presentado en abril del 2021, aunque las suscripciones a servicios de banda ancha fija siguen aumentando, el crecimiento de las suscripciones se redujo al 2,7 % en 2020. En los países desarrollados hay más de 33 suscripciones por cada 100 habitantes, lo que representa un alto índice de penetración, mientras que en los países en desarrollo el número se sitúa en 11,5 por cada 100 habitantes. En los países menos desarrollados, prácticamente no hay redes fijas y apenas hay 1,3 suscripciones por cada 100 habitantes</w:t>
      </w:r>
      <w:r w:rsidRPr="008D29FD">
        <w:rPr>
          <w:rStyle w:val="Refdenotaalpie"/>
          <w:rFonts w:ascii="AvantGarde Bk BT" w:hAnsi="AvantGarde Bk BT" w:cs="Arial"/>
          <w:sz w:val="22"/>
          <w:szCs w:val="22"/>
          <w:lang w:val="es-ES_tradnl"/>
        </w:rPr>
        <w:footnoteReference w:id="9"/>
      </w:r>
      <w:r w:rsidRPr="008D29FD">
        <w:rPr>
          <w:rFonts w:ascii="AvantGarde Bk BT" w:hAnsi="AvantGarde Bk BT" w:cs="Arial"/>
          <w:sz w:val="22"/>
          <w:szCs w:val="22"/>
          <w:lang w:val="es-ES_tradnl"/>
        </w:rPr>
        <w:t>.</w:t>
      </w:r>
    </w:p>
    <w:p w:rsidR="00F05395" w:rsidRPr="008D29FD" w:rsidRDefault="00F05395" w:rsidP="00F05395">
      <w:pPr>
        <w:pStyle w:val="Prrafodelista"/>
        <w:ind w:left="360"/>
        <w:jc w:val="both"/>
        <w:rPr>
          <w:rFonts w:ascii="AvantGarde Bk BT" w:hAnsi="AvantGarde Bk BT" w:cs="Arial"/>
          <w:sz w:val="22"/>
          <w:szCs w:val="22"/>
          <w:lang w:val="es-ES_tradnl"/>
        </w:rPr>
      </w:pPr>
    </w:p>
    <w:p w:rsidR="00A8615B" w:rsidRPr="008D29FD" w:rsidRDefault="00A8615B" w:rsidP="00A8615B">
      <w:pPr>
        <w:pStyle w:val="Prrafodelista"/>
        <w:numPr>
          <w:ilvl w:val="0"/>
          <w:numId w:val="2"/>
        </w:numPr>
        <w:tabs>
          <w:tab w:val="clear" w:pos="720"/>
          <w:tab w:val="num" w:pos="360"/>
        </w:tabs>
        <w:ind w:left="360"/>
        <w:jc w:val="both"/>
        <w:rPr>
          <w:rFonts w:ascii="AvantGarde Bk BT" w:hAnsi="AvantGarde Bk BT" w:cs="Arial"/>
          <w:sz w:val="22"/>
          <w:szCs w:val="22"/>
          <w:lang w:val="es-ES_tradnl"/>
        </w:rPr>
      </w:pPr>
      <w:r w:rsidRPr="008D29FD">
        <w:rPr>
          <w:rFonts w:ascii="AvantGarde Bk BT" w:hAnsi="AvantGarde Bk BT" w:cs="Arial"/>
          <w:sz w:val="22"/>
          <w:szCs w:val="22"/>
          <w:lang w:val="es-ES_tradnl"/>
        </w:rPr>
        <w:t xml:space="preserve">De conformidad con el artículo 1° de la Constitución Política de los Estados Unidos Mexicanos (CPEUM), todas las personas gozan de los derechos humanos reconocidos en la Constitución y en los tratados internacionales de los que el Estado Mexicano sea parte, así como de las garantías para su protección, cuyo ejercicio no puede restringirse ni suspenderse, salvo en los casos y bajo las condiciones que la propia Constitución establece. </w:t>
      </w:r>
    </w:p>
    <w:p w:rsidR="00A8615B" w:rsidRPr="008D29FD" w:rsidRDefault="00A8615B" w:rsidP="00A8615B">
      <w:pPr>
        <w:pStyle w:val="Prrafodelista"/>
        <w:ind w:left="360"/>
        <w:jc w:val="both"/>
        <w:rPr>
          <w:rFonts w:ascii="AvantGarde Bk BT" w:hAnsi="AvantGarde Bk BT" w:cs="Arial"/>
          <w:sz w:val="22"/>
          <w:szCs w:val="22"/>
          <w:lang w:val="es-ES_tradnl"/>
        </w:rPr>
      </w:pPr>
    </w:p>
    <w:p w:rsidR="00A8615B" w:rsidRPr="008D29FD" w:rsidRDefault="00A8615B" w:rsidP="00A8615B">
      <w:pPr>
        <w:pStyle w:val="Prrafodelista"/>
        <w:ind w:left="360"/>
        <w:jc w:val="both"/>
        <w:rPr>
          <w:rFonts w:ascii="AvantGarde Bk BT" w:hAnsi="AvantGarde Bk BT" w:cs="Arial"/>
          <w:sz w:val="22"/>
          <w:szCs w:val="22"/>
          <w:lang w:val="es-ES_tradnl"/>
        </w:rPr>
      </w:pPr>
      <w:r w:rsidRPr="008D29FD">
        <w:rPr>
          <w:rFonts w:ascii="AvantGarde Bk BT" w:hAnsi="AvantGarde Bk BT" w:cs="Arial"/>
          <w:sz w:val="22"/>
          <w:szCs w:val="22"/>
          <w:lang w:val="es-ES_tradnl"/>
        </w:rPr>
        <w:t xml:space="preserve">Las normas relativas a los derechos humanos se deben interpretar conforme con la Constitución y los tratados internacionales de la materia favoreciendo en todo tiempo a las personas la protección más amplia. </w:t>
      </w:r>
    </w:p>
    <w:p w:rsidR="00A8615B" w:rsidRPr="008D29FD" w:rsidRDefault="00A8615B" w:rsidP="00A8615B">
      <w:pPr>
        <w:pStyle w:val="Prrafodelista"/>
        <w:ind w:left="360"/>
        <w:jc w:val="both"/>
        <w:rPr>
          <w:rFonts w:ascii="AvantGarde Bk BT" w:hAnsi="AvantGarde Bk BT" w:cs="Arial"/>
          <w:sz w:val="22"/>
          <w:szCs w:val="22"/>
          <w:lang w:val="es-ES_tradnl"/>
        </w:rPr>
      </w:pPr>
    </w:p>
    <w:p w:rsidR="00A8615B" w:rsidRPr="008D29FD" w:rsidRDefault="00A8615B" w:rsidP="00A8615B">
      <w:pPr>
        <w:pStyle w:val="Prrafodelista"/>
        <w:ind w:left="360"/>
        <w:jc w:val="both"/>
        <w:rPr>
          <w:rFonts w:ascii="AvantGarde Bk BT" w:hAnsi="AvantGarde Bk BT" w:cs="Arial"/>
          <w:sz w:val="22"/>
          <w:szCs w:val="22"/>
          <w:lang w:val="es-ES_tradnl"/>
        </w:rPr>
      </w:pPr>
      <w:r w:rsidRPr="008D29FD">
        <w:rPr>
          <w:rFonts w:ascii="AvantGarde Bk BT" w:hAnsi="AvantGarde Bk BT" w:cs="Arial"/>
          <w:sz w:val="22"/>
          <w:szCs w:val="22"/>
          <w:lang w:val="es-ES_tradnl"/>
        </w:rPr>
        <w:t>Todas las autoridades, en el ámbito de sus competencias, tienen la obligación de promover, respetar, proteger y garantizar los derechos humanos de conformidad con los principios de universalidad, interdependencia, indivisibilidad y progresividad.</w:t>
      </w:r>
    </w:p>
    <w:p w:rsidR="00A8615B" w:rsidRDefault="00A8615B" w:rsidP="00A8615B">
      <w:pPr>
        <w:pStyle w:val="Prrafodelista"/>
        <w:ind w:left="360"/>
        <w:jc w:val="both"/>
        <w:rPr>
          <w:rFonts w:ascii="AvantGarde Bk BT" w:hAnsi="AvantGarde Bk BT" w:cs="Arial"/>
          <w:sz w:val="22"/>
          <w:szCs w:val="22"/>
          <w:lang w:val="es-ES_tradnl"/>
        </w:rPr>
      </w:pPr>
    </w:p>
    <w:p w:rsidR="0034460F" w:rsidRDefault="0034460F" w:rsidP="00A8615B">
      <w:pPr>
        <w:pStyle w:val="Prrafodelista"/>
        <w:ind w:left="360"/>
        <w:jc w:val="both"/>
        <w:rPr>
          <w:rFonts w:ascii="AvantGarde Bk BT" w:hAnsi="AvantGarde Bk BT" w:cs="Arial"/>
          <w:sz w:val="22"/>
          <w:szCs w:val="22"/>
          <w:lang w:val="es-ES_tradnl"/>
        </w:rPr>
      </w:pPr>
    </w:p>
    <w:p w:rsidR="0034460F" w:rsidRDefault="0034460F" w:rsidP="00A8615B">
      <w:pPr>
        <w:pStyle w:val="Prrafodelista"/>
        <w:ind w:left="360"/>
        <w:jc w:val="both"/>
        <w:rPr>
          <w:rFonts w:ascii="AvantGarde Bk BT" w:hAnsi="AvantGarde Bk BT" w:cs="Arial"/>
          <w:sz w:val="22"/>
          <w:szCs w:val="22"/>
          <w:lang w:val="es-ES_tradnl"/>
        </w:rPr>
      </w:pPr>
    </w:p>
    <w:p w:rsidR="0034460F" w:rsidRDefault="0034460F" w:rsidP="00A8615B">
      <w:pPr>
        <w:pStyle w:val="Prrafodelista"/>
        <w:ind w:left="360"/>
        <w:jc w:val="both"/>
        <w:rPr>
          <w:rFonts w:ascii="AvantGarde Bk BT" w:hAnsi="AvantGarde Bk BT" w:cs="Arial"/>
          <w:sz w:val="22"/>
          <w:szCs w:val="22"/>
          <w:lang w:val="es-ES_tradnl"/>
        </w:rPr>
      </w:pPr>
    </w:p>
    <w:p w:rsidR="0034460F" w:rsidRPr="008D29FD" w:rsidRDefault="0034460F" w:rsidP="00A8615B">
      <w:pPr>
        <w:pStyle w:val="Prrafodelista"/>
        <w:ind w:left="360"/>
        <w:jc w:val="both"/>
        <w:rPr>
          <w:rFonts w:ascii="AvantGarde Bk BT" w:hAnsi="AvantGarde Bk BT" w:cs="Arial"/>
          <w:sz w:val="22"/>
          <w:szCs w:val="22"/>
          <w:lang w:val="es-ES_tradnl"/>
        </w:rPr>
      </w:pPr>
    </w:p>
    <w:p w:rsidR="00A8615B" w:rsidRPr="008D29FD" w:rsidRDefault="00A8615B" w:rsidP="00A8615B">
      <w:pPr>
        <w:pStyle w:val="Prrafodelista"/>
        <w:numPr>
          <w:ilvl w:val="0"/>
          <w:numId w:val="2"/>
        </w:numPr>
        <w:tabs>
          <w:tab w:val="clear" w:pos="720"/>
          <w:tab w:val="num" w:pos="360"/>
        </w:tabs>
        <w:ind w:left="360"/>
        <w:jc w:val="both"/>
        <w:rPr>
          <w:rFonts w:ascii="AvantGarde Bk BT" w:hAnsi="AvantGarde Bk BT" w:cs="Arial"/>
          <w:sz w:val="22"/>
          <w:szCs w:val="22"/>
          <w:lang w:val="es-ES_tradnl"/>
        </w:rPr>
      </w:pPr>
      <w:r w:rsidRPr="008D29FD">
        <w:rPr>
          <w:rFonts w:ascii="AvantGarde Bk BT" w:hAnsi="AvantGarde Bk BT" w:cs="Arial"/>
          <w:sz w:val="22"/>
          <w:szCs w:val="22"/>
          <w:lang w:val="es-ES_tradnl"/>
        </w:rPr>
        <w:t xml:space="preserve">En términos del artículo 3° de la CPEUM, toda persona tiene derecho a la educación. </w:t>
      </w:r>
    </w:p>
    <w:p w:rsidR="00A8615B" w:rsidRPr="008D29FD" w:rsidRDefault="00A8615B" w:rsidP="00A8615B">
      <w:pPr>
        <w:pStyle w:val="Prrafodelista"/>
        <w:ind w:left="360"/>
        <w:jc w:val="both"/>
        <w:rPr>
          <w:rFonts w:ascii="AvantGarde Bk BT" w:hAnsi="AvantGarde Bk BT" w:cs="Arial"/>
          <w:sz w:val="22"/>
          <w:szCs w:val="22"/>
          <w:lang w:val="es-ES_tradnl"/>
        </w:rPr>
      </w:pPr>
    </w:p>
    <w:p w:rsidR="00A8615B" w:rsidRPr="008D29FD" w:rsidRDefault="00A8615B" w:rsidP="00A8615B">
      <w:pPr>
        <w:pStyle w:val="Prrafodelista"/>
        <w:ind w:left="360"/>
        <w:jc w:val="both"/>
        <w:rPr>
          <w:rFonts w:ascii="AvantGarde Bk BT" w:hAnsi="AvantGarde Bk BT" w:cs="Arial"/>
          <w:sz w:val="22"/>
          <w:szCs w:val="22"/>
          <w:lang w:val="es-ES_tradnl"/>
        </w:rPr>
      </w:pPr>
      <w:r w:rsidRPr="008D29FD">
        <w:rPr>
          <w:rFonts w:ascii="AvantGarde Bk BT" w:hAnsi="AvantGarde Bk BT" w:cs="Arial"/>
          <w:sz w:val="22"/>
          <w:szCs w:val="22"/>
          <w:lang w:val="es-ES_tradnl"/>
        </w:rPr>
        <w:t>La educación impartida por el Estado, además de obligatoria, será universal, inclusiva, pública, gratuita y laica.</w:t>
      </w:r>
    </w:p>
    <w:p w:rsidR="00A8615B" w:rsidRPr="008D29FD" w:rsidRDefault="00A8615B" w:rsidP="00A8615B">
      <w:pPr>
        <w:pStyle w:val="Prrafodelista"/>
        <w:ind w:left="360"/>
        <w:jc w:val="both"/>
        <w:rPr>
          <w:rFonts w:ascii="AvantGarde Bk BT" w:hAnsi="AvantGarde Bk BT" w:cs="Arial"/>
          <w:sz w:val="22"/>
          <w:szCs w:val="22"/>
          <w:lang w:val="es-ES_tradnl"/>
        </w:rPr>
      </w:pPr>
    </w:p>
    <w:p w:rsidR="00A8615B" w:rsidRPr="008D29FD" w:rsidRDefault="00A8615B" w:rsidP="00A8615B">
      <w:pPr>
        <w:pStyle w:val="Prrafodelista"/>
        <w:ind w:left="360"/>
        <w:jc w:val="both"/>
        <w:rPr>
          <w:rFonts w:ascii="AvantGarde Bk BT" w:hAnsi="AvantGarde Bk BT" w:cs="Arial"/>
          <w:sz w:val="22"/>
          <w:szCs w:val="22"/>
          <w:lang w:val="es-ES_tradnl"/>
        </w:rPr>
      </w:pPr>
      <w:r w:rsidRPr="008D29FD">
        <w:rPr>
          <w:rFonts w:ascii="AvantGarde Bk BT" w:hAnsi="AvantGarde Bk BT" w:cs="Arial"/>
          <w:sz w:val="22"/>
          <w:szCs w:val="22"/>
          <w:lang w:val="es-ES_tradnl"/>
        </w:rPr>
        <w:t>El Estado priorizará el interés superior de niñas, niños, adolescentes y jóvenes en el acceso, permanencia y participación en los servicios educativos.</w:t>
      </w:r>
    </w:p>
    <w:p w:rsidR="00A8615B" w:rsidRPr="008D29FD" w:rsidRDefault="00A8615B" w:rsidP="00A8615B">
      <w:pPr>
        <w:pStyle w:val="Prrafodelista"/>
        <w:ind w:left="360"/>
        <w:jc w:val="both"/>
        <w:rPr>
          <w:rFonts w:ascii="AvantGarde Bk BT" w:hAnsi="AvantGarde Bk BT" w:cs="Arial"/>
          <w:sz w:val="22"/>
          <w:szCs w:val="22"/>
          <w:lang w:val="es-ES_tradnl"/>
        </w:rPr>
      </w:pPr>
    </w:p>
    <w:p w:rsidR="00A8615B" w:rsidRPr="008D29FD" w:rsidRDefault="00A8615B" w:rsidP="00A8615B">
      <w:pPr>
        <w:pStyle w:val="Prrafodelista"/>
        <w:numPr>
          <w:ilvl w:val="0"/>
          <w:numId w:val="2"/>
        </w:numPr>
        <w:tabs>
          <w:tab w:val="clear" w:pos="720"/>
          <w:tab w:val="num" w:pos="360"/>
        </w:tabs>
        <w:ind w:left="360"/>
        <w:jc w:val="both"/>
        <w:rPr>
          <w:rFonts w:ascii="AvantGarde Bk BT" w:hAnsi="AvantGarde Bk BT" w:cs="Arial"/>
          <w:sz w:val="22"/>
          <w:szCs w:val="22"/>
          <w:lang w:val="es-ES_tradnl"/>
        </w:rPr>
      </w:pPr>
      <w:r w:rsidRPr="008D29FD">
        <w:rPr>
          <w:rFonts w:ascii="AvantGarde Bk BT" w:hAnsi="AvantGarde Bk BT" w:cs="Arial"/>
          <w:sz w:val="22"/>
          <w:szCs w:val="22"/>
          <w:lang w:val="es-ES_tradnl"/>
        </w:rPr>
        <w:t>De acuerdo con el artículo 16, fracción VI, de la Ley General de Educación, la educación que imparta el Estado será</w:t>
      </w:r>
      <w:r w:rsidRPr="008D29FD">
        <w:t xml:space="preserve"> </w:t>
      </w:r>
      <w:r w:rsidRPr="008D29FD">
        <w:rPr>
          <w:rFonts w:ascii="AvantGarde Bk BT" w:hAnsi="AvantGarde Bk BT" w:cs="Arial"/>
          <w:sz w:val="22"/>
          <w:szCs w:val="22"/>
          <w:lang w:val="es-ES_tradnl"/>
        </w:rPr>
        <w:t>equitativa, al favorecer el pleno ejercicio del derecho a la educación de todas las personas, para lo cual combatirá las desigualdades socioeconómicas, regionales, de capacidades y de género, respaldará a estudiantes en condiciones de vulnerabilidad social y ofrecerá a todos los educandos una educación pertinente que asegure su acceso, tránsito, permanencia y, en su caso, egreso oportuno en los servicios educativos.</w:t>
      </w:r>
    </w:p>
    <w:p w:rsidR="00A8615B" w:rsidRPr="008D29FD" w:rsidRDefault="00A8615B" w:rsidP="00A8615B">
      <w:pPr>
        <w:pStyle w:val="Prrafodelista"/>
        <w:ind w:left="360"/>
        <w:jc w:val="both"/>
        <w:rPr>
          <w:rFonts w:ascii="AvantGarde Bk BT" w:hAnsi="AvantGarde Bk BT" w:cs="Arial"/>
          <w:sz w:val="22"/>
          <w:szCs w:val="22"/>
          <w:lang w:val="es-ES_tradnl"/>
        </w:rPr>
      </w:pPr>
    </w:p>
    <w:p w:rsidR="00A8615B" w:rsidRPr="008D29FD" w:rsidRDefault="00A8615B" w:rsidP="00A8615B">
      <w:pPr>
        <w:pStyle w:val="Prrafodelista"/>
        <w:numPr>
          <w:ilvl w:val="0"/>
          <w:numId w:val="2"/>
        </w:numPr>
        <w:tabs>
          <w:tab w:val="clear" w:pos="720"/>
          <w:tab w:val="num" w:pos="360"/>
        </w:tabs>
        <w:ind w:left="360"/>
        <w:jc w:val="both"/>
        <w:rPr>
          <w:rFonts w:ascii="AvantGarde Bk BT" w:hAnsi="AvantGarde Bk BT" w:cs="Arial"/>
          <w:sz w:val="22"/>
          <w:szCs w:val="22"/>
          <w:lang w:val="es-ES_tradnl"/>
        </w:rPr>
      </w:pPr>
      <w:r w:rsidRPr="008D29FD">
        <w:rPr>
          <w:rFonts w:ascii="AvantGarde Bk BT" w:hAnsi="AvantGarde Bk BT" w:cs="Arial"/>
          <w:sz w:val="22"/>
          <w:szCs w:val="22"/>
          <w:lang w:val="es-ES_tradnl"/>
        </w:rPr>
        <w:t>Para el Comité de Derechos Económicos, Sociales y Culturales de las Naciones Unidas, la educación ha de tener la flexibilidad necesaria para adaptarse a las necesidades de sociedades y comunidades en transformación y responder a las necesidades de los alumnos en contextos culturales y sociales variados.</w:t>
      </w:r>
      <w:r w:rsidRPr="008D29FD">
        <w:rPr>
          <w:rStyle w:val="Refdenotaalpie"/>
          <w:rFonts w:ascii="AvantGarde Bk BT" w:hAnsi="AvantGarde Bk BT" w:cs="Arial"/>
          <w:sz w:val="22"/>
          <w:szCs w:val="22"/>
          <w:lang w:val="es-ES_tradnl"/>
        </w:rPr>
        <w:footnoteReference w:id="10"/>
      </w:r>
    </w:p>
    <w:p w:rsidR="00A8615B" w:rsidRPr="008D29FD" w:rsidRDefault="00A8615B" w:rsidP="00A8615B">
      <w:pPr>
        <w:tabs>
          <w:tab w:val="num" w:pos="360"/>
        </w:tabs>
        <w:jc w:val="both"/>
        <w:rPr>
          <w:rFonts w:ascii="AvantGarde Bk BT" w:hAnsi="AvantGarde Bk BT" w:cs="Arial"/>
          <w:sz w:val="22"/>
          <w:szCs w:val="22"/>
          <w:lang w:val="es-ES_tradnl"/>
        </w:rPr>
      </w:pPr>
    </w:p>
    <w:p w:rsidR="00A8615B" w:rsidRPr="008D29FD" w:rsidRDefault="00A8615B" w:rsidP="00A8615B">
      <w:pPr>
        <w:pStyle w:val="Prrafodelista"/>
        <w:numPr>
          <w:ilvl w:val="0"/>
          <w:numId w:val="2"/>
        </w:numPr>
        <w:tabs>
          <w:tab w:val="clear" w:pos="720"/>
          <w:tab w:val="num" w:pos="360"/>
        </w:tabs>
        <w:ind w:left="360"/>
        <w:jc w:val="both"/>
        <w:rPr>
          <w:rFonts w:ascii="AvantGarde Bk BT" w:hAnsi="AvantGarde Bk BT" w:cs="Arial"/>
          <w:sz w:val="22"/>
          <w:szCs w:val="22"/>
          <w:lang w:val="es-ES_tradnl"/>
        </w:rPr>
      </w:pPr>
      <w:r w:rsidRPr="008D29FD">
        <w:rPr>
          <w:rFonts w:ascii="AvantGarde Bk BT" w:hAnsi="AvantGarde Bk BT" w:cs="Arial"/>
          <w:sz w:val="22"/>
          <w:szCs w:val="22"/>
          <w:lang w:val="es-ES_tradnl"/>
        </w:rPr>
        <w:t xml:space="preserve">Por su parte, la Segunda Sala de la Suprema Corte de Justicia de la Nación, ha determinado que garantizar el derecho a la educación inclusiva conlleva una transformación de la cultura, la política y la práctica en todos los entornos educativos formales e informales para dar cabida a las diferentes necesidades e identidades de cada alumno, así como el compromiso de eliminar los obstáculos que impiden esa posibilidad, para lo cual, la educación inclusiva debe ofrecer planes de estudio flexibles y métodos de enseñanza y aprendizaje adaptados a las diferentes capacidades, necesidades y estilos de aprendizaje. </w:t>
      </w:r>
    </w:p>
    <w:p w:rsidR="00A8615B" w:rsidRPr="008D29FD" w:rsidRDefault="00A8615B" w:rsidP="00A8615B">
      <w:pPr>
        <w:pStyle w:val="Prrafodelista"/>
        <w:rPr>
          <w:rFonts w:ascii="AvantGarde Bk BT" w:hAnsi="AvantGarde Bk BT" w:cs="Arial"/>
          <w:sz w:val="22"/>
          <w:szCs w:val="22"/>
          <w:lang w:val="es-ES_tradnl"/>
        </w:rPr>
      </w:pPr>
    </w:p>
    <w:p w:rsidR="00A8615B" w:rsidRPr="008D29FD" w:rsidRDefault="00A8615B" w:rsidP="00A8615B">
      <w:pPr>
        <w:pStyle w:val="Prrafodelista"/>
        <w:ind w:left="360"/>
        <w:jc w:val="both"/>
        <w:rPr>
          <w:rFonts w:ascii="AvantGarde Bk BT" w:hAnsi="AvantGarde Bk BT" w:cs="Arial"/>
          <w:sz w:val="22"/>
          <w:szCs w:val="22"/>
          <w:lang w:val="es-ES_tradnl"/>
        </w:rPr>
      </w:pPr>
      <w:r w:rsidRPr="008D29FD">
        <w:rPr>
          <w:rFonts w:ascii="AvantGarde Bk BT" w:hAnsi="AvantGarde Bk BT" w:cs="Arial"/>
          <w:sz w:val="22"/>
          <w:szCs w:val="22"/>
          <w:lang w:val="es-ES_tradnl"/>
        </w:rPr>
        <w:t>Es por ello que el sistema educativo debe ofrecer una respuesta educativa personalizada y no esperar a que los alumnos se adecuen al sistema.</w:t>
      </w:r>
      <w:r w:rsidRPr="008D29FD">
        <w:rPr>
          <w:rStyle w:val="Refdenotaalpie"/>
          <w:rFonts w:ascii="AvantGarde Bk BT" w:hAnsi="AvantGarde Bk BT" w:cs="Arial"/>
          <w:sz w:val="22"/>
          <w:szCs w:val="22"/>
          <w:lang w:val="es-ES_tradnl"/>
        </w:rPr>
        <w:footnoteReference w:id="11"/>
      </w:r>
    </w:p>
    <w:p w:rsidR="0034460F" w:rsidRDefault="0034460F">
      <w:pPr>
        <w:spacing w:after="160" w:line="259" w:lineRule="auto"/>
        <w:rPr>
          <w:rFonts w:ascii="AvantGarde Bk BT" w:hAnsi="AvantGarde Bk BT" w:cs="Arial"/>
          <w:sz w:val="22"/>
          <w:szCs w:val="22"/>
          <w:lang w:val="es-ES_tradnl" w:eastAsia="es-ES"/>
        </w:rPr>
      </w:pPr>
      <w:r>
        <w:rPr>
          <w:rFonts w:ascii="AvantGarde Bk BT" w:hAnsi="AvantGarde Bk BT" w:cs="Arial"/>
          <w:sz w:val="22"/>
          <w:szCs w:val="22"/>
          <w:lang w:val="es-ES_tradnl"/>
        </w:rPr>
        <w:br w:type="page"/>
      </w:r>
    </w:p>
    <w:p w:rsidR="00A8615B" w:rsidRDefault="00A8615B" w:rsidP="00A8615B">
      <w:pPr>
        <w:pStyle w:val="Prrafodelista"/>
        <w:rPr>
          <w:rFonts w:ascii="AvantGarde Bk BT" w:hAnsi="AvantGarde Bk BT" w:cs="Arial"/>
          <w:sz w:val="22"/>
          <w:szCs w:val="22"/>
          <w:lang w:val="es-ES_tradnl"/>
        </w:rPr>
      </w:pPr>
    </w:p>
    <w:p w:rsidR="0034460F" w:rsidRDefault="0034460F" w:rsidP="00A8615B">
      <w:pPr>
        <w:pStyle w:val="Prrafodelista"/>
        <w:rPr>
          <w:rFonts w:ascii="AvantGarde Bk BT" w:hAnsi="AvantGarde Bk BT" w:cs="Arial"/>
          <w:sz w:val="22"/>
          <w:szCs w:val="22"/>
          <w:lang w:val="es-ES_tradnl"/>
        </w:rPr>
      </w:pPr>
    </w:p>
    <w:p w:rsidR="0034460F" w:rsidRDefault="0034460F" w:rsidP="00A8615B">
      <w:pPr>
        <w:pStyle w:val="Prrafodelista"/>
        <w:rPr>
          <w:rFonts w:ascii="AvantGarde Bk BT" w:hAnsi="AvantGarde Bk BT" w:cs="Arial"/>
          <w:sz w:val="22"/>
          <w:szCs w:val="22"/>
          <w:lang w:val="es-ES_tradnl"/>
        </w:rPr>
      </w:pPr>
    </w:p>
    <w:p w:rsidR="0034460F" w:rsidRPr="008D29FD" w:rsidRDefault="0034460F" w:rsidP="00A8615B">
      <w:pPr>
        <w:pStyle w:val="Prrafodelista"/>
        <w:rPr>
          <w:rFonts w:ascii="AvantGarde Bk BT" w:hAnsi="AvantGarde Bk BT" w:cs="Arial"/>
          <w:sz w:val="22"/>
          <w:szCs w:val="22"/>
          <w:lang w:val="es-ES_tradnl"/>
        </w:rPr>
      </w:pPr>
    </w:p>
    <w:p w:rsidR="00A8615B" w:rsidRPr="008D29FD" w:rsidRDefault="00A8615B" w:rsidP="00A8615B">
      <w:pPr>
        <w:pStyle w:val="Prrafodelista"/>
        <w:numPr>
          <w:ilvl w:val="0"/>
          <w:numId w:val="2"/>
        </w:numPr>
        <w:tabs>
          <w:tab w:val="clear" w:pos="720"/>
          <w:tab w:val="num" w:pos="360"/>
        </w:tabs>
        <w:ind w:left="360"/>
        <w:jc w:val="both"/>
        <w:rPr>
          <w:rFonts w:ascii="AvantGarde Bk BT" w:hAnsi="AvantGarde Bk BT" w:cs="Arial"/>
          <w:sz w:val="22"/>
          <w:szCs w:val="22"/>
          <w:lang w:val="es-ES_tradnl"/>
        </w:rPr>
      </w:pPr>
      <w:r w:rsidRPr="008D29FD">
        <w:rPr>
          <w:rFonts w:ascii="AvantGarde Bk BT" w:hAnsi="AvantGarde Bk BT" w:cs="Arial"/>
          <w:sz w:val="22"/>
          <w:szCs w:val="22"/>
          <w:lang w:val="es-ES_tradnl"/>
        </w:rPr>
        <w:t>Según lo establecido en el Glosario de la Estadística Institucional 2017 de la Universidad de Guadalajara, la flexibilidad académica se refiere a la apertura o rigidez de un programa educativo y de los procesos de administración académica. Se habla de flexibilidad de acuerdo con las posibilidades que se ofrecen al alumnado de elegir entre distintos aspectos, tales como: horarios, temporalidades, modalidades, profesores, turnos, así como el número y tipo de materias o unidades de aprendizaje que pueden llevar en cada ciclo escolar.</w:t>
      </w:r>
    </w:p>
    <w:p w:rsidR="00A8615B" w:rsidRPr="008D29FD" w:rsidRDefault="00A8615B" w:rsidP="00A8615B">
      <w:pPr>
        <w:tabs>
          <w:tab w:val="num" w:pos="360"/>
        </w:tabs>
        <w:jc w:val="both"/>
        <w:rPr>
          <w:rFonts w:ascii="AvantGarde Bk BT" w:hAnsi="AvantGarde Bk BT" w:cs="Arial"/>
          <w:sz w:val="22"/>
          <w:szCs w:val="22"/>
          <w:lang w:val="es-ES_tradnl"/>
        </w:rPr>
      </w:pPr>
    </w:p>
    <w:p w:rsidR="00A8615B" w:rsidRPr="008D29FD" w:rsidRDefault="00A8615B" w:rsidP="00A8615B">
      <w:pPr>
        <w:pStyle w:val="Prrafodelista"/>
        <w:numPr>
          <w:ilvl w:val="0"/>
          <w:numId w:val="2"/>
        </w:numPr>
        <w:tabs>
          <w:tab w:val="clear" w:pos="720"/>
          <w:tab w:val="num" w:pos="360"/>
        </w:tabs>
        <w:ind w:left="360"/>
        <w:jc w:val="both"/>
        <w:rPr>
          <w:rFonts w:ascii="AvantGarde Bk BT" w:hAnsi="AvantGarde Bk BT" w:cs="Arial"/>
          <w:sz w:val="22"/>
          <w:szCs w:val="22"/>
          <w:lang w:val="es-ES_tradnl"/>
        </w:rPr>
      </w:pPr>
      <w:r w:rsidRPr="008D29FD">
        <w:rPr>
          <w:rFonts w:ascii="AvantGarde Bk BT" w:hAnsi="AvantGarde Bk BT" w:cs="Arial"/>
          <w:sz w:val="22"/>
          <w:szCs w:val="22"/>
          <w:lang w:val="es-ES_tradnl"/>
        </w:rPr>
        <w:t xml:space="preserve">Por lo antes señalado y con independencia de las medidas implementadas hasta el momento por la Universidad de Guadalajara para fortalecer el proceso educativo en el contexto actual, no puede dejar de reconocerse que siguen existiendo múltiples factores que condicionan la posibilidad de que los alumnos continúen de manera adecuada con su proceso educativo. Al respecto, la Coordinación General Académica y de Innovación realizó un estudio exploratorio en los Centros Universitarios y Sistemas, de la Red Universitaria, para conocer </w:t>
      </w:r>
      <w:r w:rsidRPr="008D29FD">
        <w:rPr>
          <w:rFonts w:ascii="AvantGarde Bk BT" w:hAnsi="AvantGarde Bk BT" w:cs="Arial"/>
          <w:i/>
          <w:sz w:val="22"/>
          <w:szCs w:val="22"/>
          <w:lang w:val="es-ES_tradnl"/>
        </w:rPr>
        <w:t>a groso modo</w:t>
      </w:r>
      <w:r w:rsidRPr="008D29FD">
        <w:rPr>
          <w:rFonts w:ascii="AvantGarde Bk BT" w:hAnsi="AvantGarde Bk BT" w:cs="Arial"/>
          <w:sz w:val="22"/>
          <w:szCs w:val="22"/>
          <w:lang w:val="es-ES_tradnl"/>
        </w:rPr>
        <w:t xml:space="preserve"> las condiciones de los estudiantes para atender sus actividades escolares</w:t>
      </w:r>
      <w:r w:rsidRPr="008D29FD">
        <w:rPr>
          <w:rStyle w:val="Refdenotaalpie"/>
          <w:rFonts w:ascii="AvantGarde Bk BT" w:hAnsi="AvantGarde Bk BT" w:cs="Arial"/>
          <w:sz w:val="22"/>
          <w:szCs w:val="22"/>
          <w:lang w:val="es-ES_tradnl"/>
        </w:rPr>
        <w:footnoteReference w:id="12"/>
      </w:r>
      <w:r w:rsidRPr="008D29FD">
        <w:rPr>
          <w:rFonts w:ascii="AvantGarde Bk BT" w:hAnsi="AvantGarde Bk BT" w:cs="Arial"/>
          <w:sz w:val="22"/>
          <w:szCs w:val="22"/>
          <w:lang w:val="es-ES_tradnl"/>
        </w:rPr>
        <w:t>. El estudio arrojó, entre otros, los siguientes datos:</w:t>
      </w:r>
    </w:p>
    <w:p w:rsidR="00A8615B" w:rsidRPr="008D29FD" w:rsidRDefault="00A8615B" w:rsidP="00A8615B">
      <w:pPr>
        <w:pStyle w:val="Prrafodelista"/>
        <w:ind w:left="360"/>
        <w:jc w:val="both"/>
        <w:rPr>
          <w:rFonts w:ascii="AvantGarde Bk BT" w:hAnsi="AvantGarde Bk BT" w:cs="Arial"/>
          <w:sz w:val="22"/>
          <w:szCs w:val="22"/>
          <w:lang w:val="es-ES_tradnl"/>
        </w:rPr>
      </w:pPr>
    </w:p>
    <w:p w:rsidR="00A8615B" w:rsidRPr="008D29FD" w:rsidRDefault="00A8615B" w:rsidP="00A8615B">
      <w:pPr>
        <w:pStyle w:val="Prrafodelista"/>
        <w:numPr>
          <w:ilvl w:val="1"/>
          <w:numId w:val="2"/>
        </w:numPr>
        <w:tabs>
          <w:tab w:val="clear" w:pos="1440"/>
          <w:tab w:val="num" w:pos="1080"/>
        </w:tabs>
        <w:ind w:left="1080"/>
        <w:jc w:val="both"/>
        <w:rPr>
          <w:rFonts w:ascii="AvantGarde Bk BT" w:hAnsi="AvantGarde Bk BT" w:cs="Arial"/>
          <w:sz w:val="22"/>
          <w:szCs w:val="22"/>
          <w:lang w:val="es-ES_tradnl"/>
        </w:rPr>
      </w:pPr>
      <w:r w:rsidRPr="008D29FD">
        <w:rPr>
          <w:rFonts w:ascii="AvantGarde Bk BT" w:hAnsi="AvantGarde Bk BT" w:cs="Arial"/>
          <w:sz w:val="22"/>
          <w:szCs w:val="22"/>
          <w:lang w:val="es-ES_tradnl"/>
        </w:rPr>
        <w:t>Los Centros Universitarios Regionales presentan el mayor porcentaje de viviendas sin acceso a internet, entre ellos, el Centro Universitario de la Costa Sur (</w:t>
      </w:r>
      <w:proofErr w:type="spellStart"/>
      <w:r w:rsidRPr="008D29FD">
        <w:rPr>
          <w:rFonts w:ascii="AvantGarde Bk BT" w:hAnsi="AvantGarde Bk BT" w:cs="Arial"/>
          <w:sz w:val="22"/>
          <w:szCs w:val="22"/>
          <w:lang w:val="es-ES_tradnl"/>
        </w:rPr>
        <w:t>CUCSur</w:t>
      </w:r>
      <w:proofErr w:type="spellEnd"/>
      <w:r w:rsidRPr="008D29FD">
        <w:rPr>
          <w:rFonts w:ascii="AvantGarde Bk BT" w:hAnsi="AvantGarde Bk BT" w:cs="Arial"/>
          <w:sz w:val="22"/>
          <w:szCs w:val="22"/>
          <w:lang w:val="es-ES_tradnl"/>
        </w:rPr>
        <w:t>) con un 42.80%, le sigue el Centro Universitario de la Ciénega (</w:t>
      </w:r>
      <w:proofErr w:type="spellStart"/>
      <w:r w:rsidRPr="008D29FD">
        <w:rPr>
          <w:rFonts w:ascii="AvantGarde Bk BT" w:hAnsi="AvantGarde Bk BT" w:cs="Arial"/>
          <w:sz w:val="22"/>
          <w:szCs w:val="22"/>
          <w:lang w:val="es-ES_tradnl"/>
        </w:rPr>
        <w:t>CUCiénega</w:t>
      </w:r>
      <w:proofErr w:type="spellEnd"/>
      <w:r w:rsidRPr="008D29FD">
        <w:rPr>
          <w:rFonts w:ascii="AvantGarde Bk BT" w:hAnsi="AvantGarde Bk BT" w:cs="Arial"/>
          <w:sz w:val="22"/>
          <w:szCs w:val="22"/>
          <w:lang w:val="es-ES_tradnl"/>
        </w:rPr>
        <w:t>) con un 37.70% y el Centro Universitario del Norte (</w:t>
      </w:r>
      <w:proofErr w:type="spellStart"/>
      <w:r w:rsidRPr="008D29FD">
        <w:rPr>
          <w:rFonts w:ascii="AvantGarde Bk BT" w:hAnsi="AvantGarde Bk BT" w:cs="Arial"/>
          <w:sz w:val="22"/>
          <w:szCs w:val="22"/>
          <w:lang w:val="es-ES_tradnl"/>
        </w:rPr>
        <w:t>CUNorte</w:t>
      </w:r>
      <w:proofErr w:type="spellEnd"/>
      <w:r w:rsidRPr="008D29FD">
        <w:rPr>
          <w:rFonts w:ascii="AvantGarde Bk BT" w:hAnsi="AvantGarde Bk BT" w:cs="Arial"/>
          <w:sz w:val="22"/>
          <w:szCs w:val="22"/>
          <w:lang w:val="es-ES_tradnl"/>
        </w:rPr>
        <w:t>) con un 31.50%.</w:t>
      </w:r>
    </w:p>
    <w:p w:rsidR="00A8615B" w:rsidRPr="008D29FD" w:rsidRDefault="00A8615B" w:rsidP="00A8615B">
      <w:pPr>
        <w:pStyle w:val="Prrafodelista"/>
        <w:ind w:left="1080"/>
        <w:jc w:val="both"/>
        <w:rPr>
          <w:rFonts w:ascii="AvantGarde Bk BT" w:hAnsi="AvantGarde Bk BT" w:cs="Arial"/>
          <w:sz w:val="22"/>
          <w:szCs w:val="22"/>
          <w:lang w:val="es-ES_tradnl"/>
        </w:rPr>
      </w:pPr>
    </w:p>
    <w:p w:rsidR="00A8615B" w:rsidRPr="008D29FD" w:rsidRDefault="00A8615B" w:rsidP="00A8615B">
      <w:pPr>
        <w:pStyle w:val="Prrafodelista"/>
        <w:numPr>
          <w:ilvl w:val="1"/>
          <w:numId w:val="2"/>
        </w:numPr>
        <w:tabs>
          <w:tab w:val="clear" w:pos="1440"/>
          <w:tab w:val="num" w:pos="1080"/>
        </w:tabs>
        <w:ind w:left="1080"/>
        <w:jc w:val="both"/>
        <w:rPr>
          <w:rFonts w:ascii="AvantGarde Bk BT" w:hAnsi="AvantGarde Bk BT" w:cs="Arial"/>
          <w:sz w:val="22"/>
          <w:szCs w:val="22"/>
          <w:lang w:val="es-ES_tradnl"/>
        </w:rPr>
      </w:pPr>
      <w:r w:rsidRPr="008D29FD">
        <w:rPr>
          <w:rFonts w:ascii="AvantGarde Bk BT" w:hAnsi="AvantGarde Bk BT" w:cs="Arial"/>
          <w:sz w:val="22"/>
          <w:szCs w:val="22"/>
          <w:lang w:val="es-ES_tradnl"/>
        </w:rPr>
        <w:t>El Centro Universitario de Arte, Arquitectura y Diseño (CUAAD) es la entidad universitaria que presenta el menor porcentaje de viviendas de estudiantes sin acceso a internet de toda la Red Universitaria, con un 8.80%.</w:t>
      </w:r>
    </w:p>
    <w:p w:rsidR="00A8615B" w:rsidRPr="008D29FD" w:rsidRDefault="00A8615B" w:rsidP="00A8615B">
      <w:pPr>
        <w:pStyle w:val="Prrafodelista"/>
        <w:rPr>
          <w:rFonts w:ascii="AvantGarde Bk BT" w:hAnsi="AvantGarde Bk BT" w:cs="Arial"/>
          <w:sz w:val="22"/>
          <w:szCs w:val="22"/>
          <w:lang w:val="es-ES_tradnl"/>
        </w:rPr>
      </w:pPr>
    </w:p>
    <w:p w:rsidR="00A8615B" w:rsidRPr="008D29FD" w:rsidRDefault="00A8615B" w:rsidP="00A8615B">
      <w:pPr>
        <w:pStyle w:val="Prrafodelista"/>
        <w:numPr>
          <w:ilvl w:val="1"/>
          <w:numId w:val="2"/>
        </w:numPr>
        <w:tabs>
          <w:tab w:val="clear" w:pos="1440"/>
          <w:tab w:val="num" w:pos="1080"/>
        </w:tabs>
        <w:ind w:left="1080"/>
        <w:jc w:val="both"/>
        <w:rPr>
          <w:rFonts w:ascii="AvantGarde Bk BT" w:hAnsi="AvantGarde Bk BT" w:cs="Arial"/>
          <w:sz w:val="22"/>
          <w:szCs w:val="22"/>
          <w:lang w:val="es-ES_tradnl"/>
        </w:rPr>
      </w:pPr>
      <w:r w:rsidRPr="008D29FD">
        <w:rPr>
          <w:rFonts w:ascii="AvantGarde Bk BT" w:hAnsi="AvantGarde Bk BT" w:cs="Arial"/>
          <w:sz w:val="22"/>
          <w:szCs w:val="22"/>
          <w:lang w:val="es-ES_tradnl"/>
        </w:rPr>
        <w:t>Los Centros Universitarios Regionales que presentan mayor porcentaje de estudiantes que no cuentan con computadora, son: el Centro Universitario de La Ciénega (44.50%), el Centro Universitario de La Costa Sur (42.80%) y el Centro Universitario de Los Lagos (32.60%). Asimismo, el Sistema de Educación Media Superior (SEMS), muestra un 42.80% de estudiantes sin computadora.</w:t>
      </w:r>
    </w:p>
    <w:p w:rsidR="00A8615B" w:rsidRPr="008D29FD" w:rsidRDefault="00A8615B" w:rsidP="00A8615B">
      <w:pPr>
        <w:pStyle w:val="Prrafodelista"/>
        <w:rPr>
          <w:rFonts w:ascii="AvantGarde Bk BT" w:hAnsi="AvantGarde Bk BT" w:cs="Arial"/>
          <w:sz w:val="22"/>
          <w:szCs w:val="22"/>
          <w:lang w:val="es-ES_tradnl"/>
        </w:rPr>
      </w:pPr>
    </w:p>
    <w:p w:rsidR="00A8615B" w:rsidRPr="008D29FD" w:rsidRDefault="00A8615B" w:rsidP="00A8615B">
      <w:pPr>
        <w:pStyle w:val="Prrafodelista"/>
        <w:numPr>
          <w:ilvl w:val="1"/>
          <w:numId w:val="2"/>
        </w:numPr>
        <w:tabs>
          <w:tab w:val="clear" w:pos="1440"/>
          <w:tab w:val="num" w:pos="1080"/>
        </w:tabs>
        <w:ind w:left="1080"/>
        <w:jc w:val="both"/>
        <w:rPr>
          <w:rFonts w:ascii="AvantGarde Bk BT" w:hAnsi="AvantGarde Bk BT" w:cs="Arial"/>
          <w:sz w:val="22"/>
          <w:szCs w:val="22"/>
          <w:lang w:val="es-ES_tradnl"/>
        </w:rPr>
      </w:pPr>
      <w:r w:rsidRPr="008D29FD">
        <w:rPr>
          <w:rFonts w:ascii="AvantGarde Bk BT" w:hAnsi="AvantGarde Bk BT" w:cs="Arial"/>
          <w:sz w:val="22"/>
          <w:szCs w:val="22"/>
          <w:lang w:val="es-ES_tradnl"/>
        </w:rPr>
        <w:t>El Sistema de Universidad Virtual (SUV), es la entidad universitaria que presenta el menor porcentaje de estudiantes que no cuentan con computadora, con un 9.70%.</w:t>
      </w:r>
    </w:p>
    <w:p w:rsidR="0034460F" w:rsidRDefault="0034460F">
      <w:pPr>
        <w:spacing w:after="160" w:line="259" w:lineRule="auto"/>
        <w:rPr>
          <w:rFonts w:ascii="AvantGarde Bk BT" w:hAnsi="AvantGarde Bk BT" w:cs="Arial"/>
          <w:sz w:val="22"/>
          <w:szCs w:val="22"/>
          <w:lang w:val="es-ES_tradnl" w:eastAsia="es-ES"/>
        </w:rPr>
      </w:pPr>
      <w:r>
        <w:rPr>
          <w:rFonts w:ascii="AvantGarde Bk BT" w:hAnsi="AvantGarde Bk BT" w:cs="Arial"/>
          <w:sz w:val="22"/>
          <w:szCs w:val="22"/>
          <w:lang w:val="es-ES_tradnl"/>
        </w:rPr>
        <w:br w:type="page"/>
      </w:r>
    </w:p>
    <w:p w:rsidR="00A8615B" w:rsidRDefault="00A8615B" w:rsidP="00A8615B">
      <w:pPr>
        <w:pStyle w:val="Prrafodelista"/>
        <w:rPr>
          <w:rFonts w:ascii="AvantGarde Bk BT" w:hAnsi="AvantGarde Bk BT" w:cs="Arial"/>
          <w:sz w:val="22"/>
          <w:szCs w:val="22"/>
          <w:lang w:val="es-ES_tradnl"/>
        </w:rPr>
      </w:pPr>
    </w:p>
    <w:p w:rsidR="0034460F" w:rsidRPr="008D29FD" w:rsidRDefault="0034460F" w:rsidP="00A8615B">
      <w:pPr>
        <w:pStyle w:val="Prrafodelista"/>
        <w:rPr>
          <w:rFonts w:ascii="AvantGarde Bk BT" w:hAnsi="AvantGarde Bk BT" w:cs="Arial"/>
          <w:sz w:val="22"/>
          <w:szCs w:val="22"/>
          <w:lang w:val="es-ES_tradnl"/>
        </w:rPr>
      </w:pPr>
    </w:p>
    <w:p w:rsidR="00A8615B" w:rsidRPr="008D29FD" w:rsidRDefault="00A8615B" w:rsidP="00A8615B">
      <w:pPr>
        <w:pStyle w:val="Prrafodelista"/>
        <w:numPr>
          <w:ilvl w:val="1"/>
          <w:numId w:val="2"/>
        </w:numPr>
        <w:tabs>
          <w:tab w:val="clear" w:pos="1440"/>
          <w:tab w:val="num" w:pos="1080"/>
        </w:tabs>
        <w:ind w:left="1080"/>
        <w:jc w:val="both"/>
        <w:rPr>
          <w:rFonts w:ascii="AvantGarde Bk BT" w:hAnsi="AvantGarde Bk BT" w:cs="Arial"/>
          <w:sz w:val="22"/>
          <w:szCs w:val="22"/>
          <w:lang w:val="es-ES_tradnl"/>
        </w:rPr>
      </w:pPr>
      <w:r w:rsidRPr="008D29FD">
        <w:rPr>
          <w:rFonts w:ascii="AvantGarde Bk BT" w:hAnsi="AvantGarde Bk BT" w:cs="Arial"/>
          <w:sz w:val="22"/>
          <w:szCs w:val="22"/>
          <w:lang w:val="es-ES_tradnl"/>
        </w:rPr>
        <w:t>Respecto de la modalidad en línea, algunos de los alumnos manifestaron que:</w:t>
      </w:r>
    </w:p>
    <w:p w:rsidR="00A8615B" w:rsidRPr="008D29FD" w:rsidRDefault="00A8615B" w:rsidP="00A8615B">
      <w:pPr>
        <w:pStyle w:val="Prrafodelista"/>
        <w:ind w:left="0"/>
        <w:rPr>
          <w:rFonts w:ascii="AvantGarde Bk BT" w:hAnsi="AvantGarde Bk BT" w:cs="Arial"/>
          <w:sz w:val="22"/>
          <w:szCs w:val="22"/>
          <w:lang w:val="es-ES_tradnl"/>
        </w:rPr>
      </w:pPr>
    </w:p>
    <w:p w:rsidR="00A8615B" w:rsidRPr="008D29FD" w:rsidRDefault="00A8615B" w:rsidP="00A8615B">
      <w:pPr>
        <w:pStyle w:val="Prrafodelista"/>
        <w:numPr>
          <w:ilvl w:val="2"/>
          <w:numId w:val="2"/>
        </w:numPr>
        <w:tabs>
          <w:tab w:val="clear" w:pos="2160"/>
          <w:tab w:val="num" w:pos="1452"/>
        </w:tabs>
        <w:ind w:left="1452"/>
        <w:jc w:val="both"/>
        <w:rPr>
          <w:rFonts w:ascii="AvantGarde Bk BT" w:hAnsi="AvantGarde Bk BT" w:cs="Arial"/>
          <w:sz w:val="22"/>
          <w:szCs w:val="22"/>
          <w:lang w:val="es-ES_tradnl"/>
        </w:rPr>
      </w:pPr>
      <w:r w:rsidRPr="008D29FD">
        <w:rPr>
          <w:rFonts w:ascii="AvantGarde Bk BT" w:hAnsi="AvantGarde Bk BT" w:cs="Arial"/>
          <w:sz w:val="22"/>
          <w:szCs w:val="22"/>
          <w:lang w:val="es-ES_tradnl"/>
        </w:rPr>
        <w:t>Afectó su avance académico y su proceso de formación;</w:t>
      </w:r>
    </w:p>
    <w:p w:rsidR="00A8615B" w:rsidRPr="008D29FD" w:rsidRDefault="00A8615B" w:rsidP="00A8615B">
      <w:pPr>
        <w:pStyle w:val="Prrafodelista"/>
        <w:numPr>
          <w:ilvl w:val="2"/>
          <w:numId w:val="2"/>
        </w:numPr>
        <w:tabs>
          <w:tab w:val="clear" w:pos="2160"/>
          <w:tab w:val="num" w:pos="1452"/>
        </w:tabs>
        <w:ind w:left="1452"/>
        <w:jc w:val="both"/>
        <w:rPr>
          <w:rFonts w:ascii="AvantGarde Bk BT" w:hAnsi="AvantGarde Bk BT" w:cs="Arial"/>
          <w:sz w:val="22"/>
          <w:szCs w:val="22"/>
          <w:lang w:val="es-ES_tradnl"/>
        </w:rPr>
      </w:pPr>
      <w:r w:rsidRPr="008D29FD">
        <w:rPr>
          <w:rFonts w:ascii="AvantGarde Bk BT" w:hAnsi="AvantGarde Bk BT" w:cs="Arial"/>
          <w:sz w:val="22"/>
          <w:szCs w:val="22"/>
          <w:lang w:val="es-ES_tradnl"/>
        </w:rPr>
        <w:t xml:space="preserve"> Les resultó más difícil de aprender;</w:t>
      </w:r>
    </w:p>
    <w:p w:rsidR="00A8615B" w:rsidRPr="008D29FD" w:rsidRDefault="00A8615B" w:rsidP="00A8615B">
      <w:pPr>
        <w:pStyle w:val="Prrafodelista"/>
        <w:numPr>
          <w:ilvl w:val="2"/>
          <w:numId w:val="2"/>
        </w:numPr>
        <w:tabs>
          <w:tab w:val="clear" w:pos="2160"/>
          <w:tab w:val="num" w:pos="1452"/>
        </w:tabs>
        <w:ind w:left="1452"/>
        <w:jc w:val="both"/>
        <w:rPr>
          <w:rFonts w:ascii="AvantGarde Bk BT" w:hAnsi="AvantGarde Bk BT" w:cs="Arial"/>
          <w:sz w:val="22"/>
          <w:szCs w:val="22"/>
          <w:lang w:val="es-ES_tradnl"/>
        </w:rPr>
      </w:pPr>
      <w:r w:rsidRPr="008D29FD">
        <w:rPr>
          <w:rFonts w:ascii="AvantGarde Bk BT" w:hAnsi="AvantGarde Bk BT" w:cs="Arial"/>
          <w:sz w:val="22"/>
          <w:szCs w:val="22"/>
          <w:lang w:val="es-ES_tradnl"/>
        </w:rPr>
        <w:t>Les generó mayor estrés;</w:t>
      </w:r>
    </w:p>
    <w:p w:rsidR="00A8615B" w:rsidRPr="008D29FD" w:rsidRDefault="00A8615B" w:rsidP="00A8615B">
      <w:pPr>
        <w:pStyle w:val="Prrafodelista"/>
        <w:numPr>
          <w:ilvl w:val="2"/>
          <w:numId w:val="2"/>
        </w:numPr>
        <w:tabs>
          <w:tab w:val="clear" w:pos="2160"/>
          <w:tab w:val="num" w:pos="1452"/>
        </w:tabs>
        <w:ind w:left="1452"/>
        <w:jc w:val="both"/>
        <w:rPr>
          <w:rFonts w:ascii="AvantGarde Bk BT" w:hAnsi="AvantGarde Bk BT" w:cs="Arial"/>
          <w:sz w:val="22"/>
          <w:szCs w:val="22"/>
          <w:lang w:val="es-ES_tradnl"/>
        </w:rPr>
      </w:pPr>
      <w:r w:rsidRPr="008D29FD">
        <w:rPr>
          <w:rFonts w:ascii="AvantGarde Bk BT" w:hAnsi="AvantGarde Bk BT" w:cs="Arial"/>
          <w:sz w:val="22"/>
          <w:szCs w:val="22"/>
          <w:lang w:val="es-ES_tradnl"/>
        </w:rPr>
        <w:t xml:space="preserve">Les demanda más tiempo que la modalidad presencial, y </w:t>
      </w:r>
    </w:p>
    <w:p w:rsidR="00A8615B" w:rsidRPr="008D29FD" w:rsidRDefault="00A8615B" w:rsidP="00A8615B">
      <w:pPr>
        <w:pStyle w:val="Prrafodelista"/>
        <w:numPr>
          <w:ilvl w:val="2"/>
          <w:numId w:val="2"/>
        </w:numPr>
        <w:tabs>
          <w:tab w:val="clear" w:pos="2160"/>
          <w:tab w:val="num" w:pos="1452"/>
        </w:tabs>
        <w:ind w:left="1452"/>
        <w:jc w:val="both"/>
        <w:rPr>
          <w:rFonts w:ascii="AvantGarde Bk BT" w:hAnsi="AvantGarde Bk BT" w:cs="Arial"/>
          <w:sz w:val="22"/>
          <w:szCs w:val="22"/>
          <w:lang w:val="es-ES_tradnl"/>
        </w:rPr>
      </w:pPr>
      <w:r w:rsidRPr="008D29FD">
        <w:rPr>
          <w:rFonts w:ascii="AvantGarde Bk BT" w:hAnsi="AvantGarde Bk BT" w:cs="Arial"/>
          <w:sz w:val="22"/>
          <w:szCs w:val="22"/>
          <w:lang w:val="es-ES_tradnl"/>
        </w:rPr>
        <w:t>Les demanda mayor esfuerzo.</w:t>
      </w:r>
    </w:p>
    <w:p w:rsidR="00A85125" w:rsidRPr="008D29FD" w:rsidRDefault="00A85125" w:rsidP="00DA5BD2">
      <w:pPr>
        <w:pStyle w:val="Prrafodelista"/>
        <w:ind w:left="360"/>
        <w:jc w:val="both"/>
        <w:rPr>
          <w:rFonts w:ascii="AvantGarde Bk BT" w:hAnsi="AvantGarde Bk BT" w:cs="Arial"/>
          <w:sz w:val="22"/>
          <w:szCs w:val="22"/>
          <w:lang w:val="es-ES_tradnl"/>
        </w:rPr>
      </w:pPr>
    </w:p>
    <w:p w:rsidR="00A8615B" w:rsidRPr="008D29FD" w:rsidRDefault="00A8615B" w:rsidP="00A8615B">
      <w:pPr>
        <w:pStyle w:val="Prrafodelista"/>
        <w:numPr>
          <w:ilvl w:val="0"/>
          <w:numId w:val="2"/>
        </w:numPr>
        <w:tabs>
          <w:tab w:val="clear" w:pos="720"/>
          <w:tab w:val="num" w:pos="360"/>
        </w:tabs>
        <w:ind w:left="360"/>
        <w:jc w:val="both"/>
        <w:rPr>
          <w:rFonts w:ascii="AvantGarde Bk BT" w:hAnsi="AvantGarde Bk BT" w:cs="Arial"/>
          <w:sz w:val="22"/>
          <w:szCs w:val="22"/>
          <w:lang w:val="es-ES_tradnl"/>
        </w:rPr>
      </w:pPr>
      <w:r w:rsidRPr="008D29FD">
        <w:rPr>
          <w:rFonts w:ascii="AvantGarde Bk BT" w:hAnsi="AvantGarde Bk BT" w:cs="Arial"/>
          <w:sz w:val="22"/>
          <w:szCs w:val="22"/>
          <w:lang w:val="es-ES_tradnl"/>
        </w:rPr>
        <w:t>En este contexto, la Corte Interamericana de Derechos de Humanos a través de la resolución No. 4/2020 “Derechos Humanos de las Personas con COVID-19”, adoptada por la Corte el 27 de julio de 2020, establece en las Directrices sobre la protección de otros DESCA de las personas con COVID-19, en el ámbito del derecho a la educación, lo siguiente:</w:t>
      </w:r>
    </w:p>
    <w:p w:rsidR="00A8615B" w:rsidRPr="008D29FD" w:rsidRDefault="00A8615B" w:rsidP="00A8615B">
      <w:pPr>
        <w:jc w:val="both"/>
        <w:rPr>
          <w:rFonts w:ascii="AvantGarde Bk BT" w:hAnsi="AvantGarde Bk BT" w:cs="Arial"/>
          <w:sz w:val="22"/>
          <w:szCs w:val="22"/>
          <w:lang w:val="es-ES_tradnl"/>
        </w:rPr>
      </w:pPr>
    </w:p>
    <w:p w:rsidR="00A8615B" w:rsidRPr="008D29FD" w:rsidRDefault="00A8615B" w:rsidP="00A8615B">
      <w:pPr>
        <w:pStyle w:val="Prrafodelista"/>
        <w:ind w:right="474"/>
        <w:jc w:val="both"/>
        <w:rPr>
          <w:rFonts w:ascii="AvantGarde Bk BT" w:hAnsi="AvantGarde Bk BT" w:cs="Arial"/>
          <w:i/>
          <w:iCs/>
          <w:sz w:val="18"/>
          <w:szCs w:val="20"/>
          <w:lang w:val="es-ES_tradnl"/>
        </w:rPr>
      </w:pPr>
      <w:r w:rsidRPr="008D29FD">
        <w:rPr>
          <w:rFonts w:ascii="AvantGarde Bk BT" w:hAnsi="AvantGarde Bk BT" w:cs="Arial"/>
          <w:b/>
          <w:bCs/>
          <w:i/>
          <w:iCs/>
          <w:sz w:val="18"/>
          <w:szCs w:val="20"/>
          <w:lang w:val="es-ES_tradnl"/>
        </w:rPr>
        <w:t>44.</w:t>
      </w:r>
      <w:r w:rsidRPr="008D29FD">
        <w:rPr>
          <w:rFonts w:ascii="AvantGarde Bk BT" w:hAnsi="AvantGarde Bk BT" w:cs="Arial"/>
          <w:i/>
          <w:iCs/>
          <w:sz w:val="18"/>
          <w:szCs w:val="20"/>
          <w:lang w:val="es-ES_tradnl"/>
        </w:rPr>
        <w:t xml:space="preserve"> Para el goce pleno del derecho a la educación de las personas con COVID-19, bien por sufrir la enfermedad directamente o en el núcleo de sus familias, los Estados deben prever dentro de los diferentes niveles de sus sistemas educativos, la implementación de medidas que mitiguen la posible interrupción de los estudios y se enfoquen en la reducción del abandono de los mismos. Así como atenuar otras consecuencias derivadas directamente de la pandemia, tomando especialmente en consideración el papel de la escuela en los entornos más vulnerables, como proveedora de higiene, salud o alimentos. </w:t>
      </w:r>
    </w:p>
    <w:p w:rsidR="00A8615B" w:rsidRPr="008D29FD" w:rsidRDefault="00A8615B" w:rsidP="00A8615B">
      <w:pPr>
        <w:pStyle w:val="Prrafodelista"/>
        <w:ind w:right="474"/>
        <w:jc w:val="both"/>
        <w:rPr>
          <w:rFonts w:ascii="AvantGarde Bk BT" w:hAnsi="AvantGarde Bk BT" w:cs="Arial"/>
          <w:i/>
          <w:iCs/>
          <w:sz w:val="18"/>
          <w:szCs w:val="20"/>
          <w:lang w:val="es-ES_tradnl"/>
        </w:rPr>
      </w:pPr>
    </w:p>
    <w:p w:rsidR="00A8615B" w:rsidRPr="008D29FD" w:rsidRDefault="00A8615B" w:rsidP="00A8615B">
      <w:pPr>
        <w:pStyle w:val="Prrafodelista"/>
        <w:numPr>
          <w:ilvl w:val="0"/>
          <w:numId w:val="2"/>
        </w:numPr>
        <w:tabs>
          <w:tab w:val="clear" w:pos="720"/>
          <w:tab w:val="num" w:pos="360"/>
        </w:tabs>
        <w:ind w:left="360"/>
        <w:jc w:val="both"/>
        <w:rPr>
          <w:rFonts w:ascii="AvantGarde Bk BT" w:hAnsi="AvantGarde Bk BT" w:cs="Arial"/>
          <w:sz w:val="22"/>
          <w:szCs w:val="22"/>
          <w:lang w:val="es-ES_tradnl"/>
        </w:rPr>
      </w:pPr>
      <w:r w:rsidRPr="008D29FD">
        <w:rPr>
          <w:rFonts w:ascii="AvantGarde Bk BT" w:hAnsi="AvantGarde Bk BT" w:cs="Arial"/>
          <w:sz w:val="22"/>
          <w:szCs w:val="22"/>
          <w:lang w:val="es-ES_tradnl"/>
        </w:rPr>
        <w:t>Derivado de lo antes expuest</w:t>
      </w:r>
      <w:r w:rsidR="002D56B7" w:rsidRPr="008D29FD">
        <w:rPr>
          <w:rFonts w:ascii="AvantGarde Bk BT" w:hAnsi="AvantGarde Bk BT" w:cs="Arial"/>
          <w:sz w:val="22"/>
          <w:szCs w:val="22"/>
          <w:lang w:val="es-ES_tradnl"/>
        </w:rPr>
        <w:t>o, estas Comisiones proponen que</w:t>
      </w:r>
      <w:r w:rsidR="002D56B7" w:rsidRPr="008D29FD">
        <w:rPr>
          <w:rFonts w:ascii="AvantGarde Bk BT" w:hAnsi="AvantGarde Bk BT" w:cs="Arial"/>
          <w:sz w:val="22"/>
          <w:szCs w:val="22"/>
          <w:lang w:val="es-ES_tradnl" w:eastAsia="es-MX"/>
        </w:rPr>
        <w:t>,</w:t>
      </w:r>
      <w:r w:rsidR="002D56B7" w:rsidRPr="008D29FD">
        <w:rPr>
          <w:rFonts w:ascii="AvantGarde Bk BT" w:hAnsi="AvantGarde Bk BT" w:cs="Arial"/>
          <w:sz w:val="22"/>
          <w:szCs w:val="22"/>
          <w:lang w:val="es-ES_tradnl"/>
        </w:rPr>
        <w:t xml:space="preserve"> </w:t>
      </w:r>
      <w:r w:rsidRPr="008D29FD">
        <w:rPr>
          <w:rFonts w:ascii="AvantGarde Bk BT" w:hAnsi="AvantGarde Bk BT" w:cs="Arial"/>
          <w:sz w:val="22"/>
          <w:szCs w:val="22"/>
          <w:lang w:val="es-ES_tradnl"/>
        </w:rPr>
        <w:t>para los alumnos de Licenciatura</w:t>
      </w:r>
      <w:r w:rsidR="003C6240" w:rsidRPr="008D29FD">
        <w:rPr>
          <w:rFonts w:ascii="AvantGarde Bk BT" w:hAnsi="AvantGarde Bk BT" w:cs="Arial"/>
          <w:sz w:val="22"/>
          <w:szCs w:val="22"/>
          <w:lang w:val="es-ES_tradnl"/>
        </w:rPr>
        <w:t xml:space="preserve"> durante el ciclo escolar 2021 </w:t>
      </w:r>
      <w:r w:rsidR="002D56B7" w:rsidRPr="008D29FD">
        <w:rPr>
          <w:rFonts w:ascii="AvantGarde Bk BT" w:hAnsi="AvantGarde Bk BT" w:cs="Arial"/>
          <w:sz w:val="22"/>
          <w:szCs w:val="22"/>
          <w:lang w:val="es-ES_tradnl" w:eastAsia="es-MX"/>
        </w:rPr>
        <w:t>“B”,</w:t>
      </w:r>
      <w:r w:rsidR="002D56B7" w:rsidRPr="008D29FD">
        <w:rPr>
          <w:rFonts w:ascii="AvantGarde Bk BT" w:hAnsi="AvantGarde Bk BT" w:cs="Arial"/>
          <w:sz w:val="22"/>
          <w:szCs w:val="22"/>
          <w:lang w:val="es-ES_tradnl"/>
        </w:rPr>
        <w:t xml:space="preserve"> </w:t>
      </w:r>
      <w:r w:rsidRPr="008D29FD">
        <w:rPr>
          <w:rFonts w:ascii="AvantGarde Bk BT" w:hAnsi="AvantGarde Bk BT" w:cs="Arial"/>
          <w:sz w:val="22"/>
          <w:szCs w:val="22"/>
          <w:lang w:val="es-ES_tradnl"/>
        </w:rPr>
        <w:t>no sea aplicable el número mínimo de créditos</w:t>
      </w:r>
      <w:r w:rsidR="003C6240" w:rsidRPr="008D29FD">
        <w:rPr>
          <w:rFonts w:ascii="AvantGarde Bk BT" w:hAnsi="AvantGarde Bk BT" w:cs="Arial"/>
          <w:sz w:val="22"/>
          <w:szCs w:val="22"/>
          <w:lang w:val="es-ES_tradnl"/>
        </w:rPr>
        <w:t xml:space="preserve"> </w:t>
      </w:r>
      <w:r w:rsidR="002D56B7" w:rsidRPr="008D29FD">
        <w:rPr>
          <w:rFonts w:ascii="AvantGarde Bk BT" w:hAnsi="AvantGarde Bk BT" w:cs="Arial"/>
          <w:sz w:val="22"/>
          <w:szCs w:val="22"/>
          <w:lang w:val="es-ES_tradnl" w:eastAsia="es-MX"/>
        </w:rPr>
        <w:t>establecido</w:t>
      </w:r>
      <w:r w:rsidR="002D56B7" w:rsidRPr="008D29FD">
        <w:rPr>
          <w:rFonts w:ascii="AvantGarde Bk BT" w:hAnsi="AvantGarde Bk BT" w:cs="Arial"/>
          <w:sz w:val="22"/>
          <w:szCs w:val="22"/>
          <w:lang w:val="es-ES_tradnl"/>
        </w:rPr>
        <w:t xml:space="preserve"> </w:t>
      </w:r>
      <w:r w:rsidRPr="008D29FD">
        <w:rPr>
          <w:rFonts w:ascii="AvantGarde Bk BT" w:hAnsi="AvantGarde Bk BT" w:cs="Arial"/>
          <w:sz w:val="22"/>
          <w:szCs w:val="22"/>
          <w:lang w:val="es-ES_tradnl"/>
        </w:rPr>
        <w:t>en el artículo 25 del Reglamento General de Planes de Estudios, ya que dicho requisito, vinculado con otros factores escolares y personales de los alumnos, podría complicar el proceso educativo de los alumnos e incluso generar deserción.</w:t>
      </w:r>
    </w:p>
    <w:p w:rsidR="00A8615B" w:rsidRPr="008D29FD" w:rsidRDefault="00A8615B" w:rsidP="00A8615B">
      <w:pPr>
        <w:jc w:val="both"/>
        <w:rPr>
          <w:rFonts w:ascii="AvantGarde Bk BT" w:hAnsi="AvantGarde Bk BT" w:cs="Arial"/>
          <w:sz w:val="22"/>
          <w:szCs w:val="22"/>
          <w:lang w:val="es-ES_tradnl"/>
        </w:rPr>
      </w:pPr>
    </w:p>
    <w:p w:rsidR="00A8615B" w:rsidRPr="008D29FD" w:rsidRDefault="00A8615B" w:rsidP="00A8615B">
      <w:pPr>
        <w:jc w:val="both"/>
        <w:rPr>
          <w:rFonts w:ascii="AvantGarde Bk BT" w:hAnsi="AvantGarde Bk BT" w:cs="Arial"/>
          <w:sz w:val="22"/>
          <w:szCs w:val="22"/>
          <w:lang w:val="es-ES_tradnl"/>
        </w:rPr>
      </w:pPr>
      <w:r w:rsidRPr="008D29FD">
        <w:rPr>
          <w:rFonts w:ascii="AvantGarde Bk BT" w:hAnsi="AvantGarde Bk BT" w:cs="Arial"/>
          <w:sz w:val="22"/>
          <w:szCs w:val="22"/>
          <w:lang w:val="es-ES_tradnl"/>
        </w:rPr>
        <w:t>Lo anterior conforme a los siguientes:</w:t>
      </w:r>
    </w:p>
    <w:p w:rsidR="00A8615B" w:rsidRPr="008D29FD" w:rsidRDefault="00A8615B" w:rsidP="00A8615B">
      <w:pPr>
        <w:jc w:val="both"/>
        <w:rPr>
          <w:rFonts w:ascii="AvantGarde Bk BT" w:hAnsi="AvantGarde Bk BT" w:cs="Arial"/>
          <w:b/>
          <w:sz w:val="22"/>
          <w:szCs w:val="22"/>
          <w:lang w:val="es-ES_tradnl"/>
        </w:rPr>
      </w:pPr>
    </w:p>
    <w:p w:rsidR="00A8615B" w:rsidRPr="008D29FD" w:rsidRDefault="00A8615B" w:rsidP="00A8615B">
      <w:pPr>
        <w:ind w:right="-522"/>
        <w:jc w:val="center"/>
        <w:rPr>
          <w:rFonts w:ascii="AvantGarde Bk BT" w:hAnsi="AvantGarde Bk BT" w:cs="Arial"/>
          <w:b/>
          <w:sz w:val="22"/>
          <w:szCs w:val="22"/>
          <w:lang w:val="es-ES_tradnl"/>
        </w:rPr>
      </w:pPr>
      <w:r w:rsidRPr="008D29FD">
        <w:rPr>
          <w:rFonts w:ascii="AvantGarde Bk BT" w:hAnsi="AvantGarde Bk BT" w:cs="Arial"/>
          <w:b/>
          <w:sz w:val="22"/>
          <w:szCs w:val="22"/>
          <w:lang w:val="es-ES_tradnl"/>
        </w:rPr>
        <w:t>FUNDAMENTOS JURÍDICOS</w:t>
      </w:r>
    </w:p>
    <w:p w:rsidR="00A8615B" w:rsidRPr="008D29FD" w:rsidRDefault="00A8615B" w:rsidP="00A8615B">
      <w:pPr>
        <w:jc w:val="both"/>
        <w:rPr>
          <w:rFonts w:ascii="AvantGarde Bk BT" w:hAnsi="AvantGarde Bk BT" w:cs="Arial"/>
          <w:spacing w:val="-2"/>
          <w:sz w:val="22"/>
          <w:szCs w:val="22"/>
          <w:lang w:val="es-ES_tradnl"/>
        </w:rPr>
      </w:pPr>
    </w:p>
    <w:p w:rsidR="00A8615B" w:rsidRPr="008D29FD" w:rsidRDefault="00A8615B" w:rsidP="00A8615B">
      <w:pPr>
        <w:numPr>
          <w:ilvl w:val="0"/>
          <w:numId w:val="1"/>
        </w:numPr>
        <w:tabs>
          <w:tab w:val="num" w:pos="720"/>
        </w:tabs>
        <w:ind w:left="720" w:hanging="720"/>
        <w:jc w:val="both"/>
        <w:rPr>
          <w:rFonts w:ascii="AvantGarde Bk BT" w:hAnsi="AvantGarde Bk BT" w:cs="Arial"/>
          <w:spacing w:val="-2"/>
          <w:sz w:val="22"/>
          <w:szCs w:val="22"/>
          <w:lang w:val="es-ES_tradnl"/>
        </w:rPr>
      </w:pPr>
      <w:r w:rsidRPr="008D29FD">
        <w:rPr>
          <w:rFonts w:ascii="AvantGarde Bk BT" w:hAnsi="AvantGarde Bk BT" w:cs="Arial"/>
          <w:spacing w:val="-2"/>
          <w:sz w:val="22"/>
          <w:szCs w:val="22"/>
          <w:lang w:val="es-ES_tradnl"/>
        </w:rPr>
        <w:t>Que la Universidad de Guadalajara es un organismo público descentralizado del Gobierno del Estado con autonomía, personalidad jurídica y patrimonio propio, de conformidad con lo dispuesto en el artículo 1 de su Ley Orgánica, promulgada por el Ejecutivo local el día 15 de enero de 1994, en ejecución del Decreto No. 15319 del H. Congreso del Estado de Jalisco.</w:t>
      </w:r>
    </w:p>
    <w:p w:rsidR="0034460F" w:rsidRDefault="0034460F">
      <w:pPr>
        <w:spacing w:after="160" w:line="259" w:lineRule="auto"/>
        <w:rPr>
          <w:rFonts w:ascii="AvantGarde Bk BT" w:hAnsi="AvantGarde Bk BT" w:cs="Arial"/>
          <w:spacing w:val="-2"/>
          <w:sz w:val="22"/>
          <w:szCs w:val="22"/>
          <w:lang w:val="es-ES_tradnl"/>
        </w:rPr>
      </w:pPr>
      <w:r>
        <w:rPr>
          <w:rFonts w:ascii="AvantGarde Bk BT" w:hAnsi="AvantGarde Bk BT" w:cs="Arial"/>
          <w:spacing w:val="-2"/>
          <w:sz w:val="22"/>
          <w:szCs w:val="22"/>
          <w:lang w:val="es-ES_tradnl"/>
        </w:rPr>
        <w:br w:type="page"/>
      </w:r>
    </w:p>
    <w:p w:rsidR="00A8615B" w:rsidRPr="008D29FD" w:rsidRDefault="00A8615B" w:rsidP="00A8615B">
      <w:pPr>
        <w:jc w:val="both"/>
        <w:rPr>
          <w:rFonts w:ascii="AvantGarde Bk BT" w:hAnsi="AvantGarde Bk BT" w:cs="Arial"/>
          <w:spacing w:val="-2"/>
          <w:sz w:val="22"/>
          <w:szCs w:val="22"/>
          <w:lang w:val="es-ES_tradnl"/>
        </w:rPr>
      </w:pPr>
    </w:p>
    <w:p w:rsidR="00A8615B" w:rsidRPr="008D29FD" w:rsidRDefault="00A8615B" w:rsidP="00A8615B">
      <w:pPr>
        <w:numPr>
          <w:ilvl w:val="0"/>
          <w:numId w:val="1"/>
        </w:numPr>
        <w:tabs>
          <w:tab w:val="num" w:pos="720"/>
        </w:tabs>
        <w:ind w:left="720" w:hanging="720"/>
        <w:jc w:val="both"/>
        <w:rPr>
          <w:rFonts w:ascii="AvantGarde Bk BT" w:hAnsi="AvantGarde Bk BT" w:cs="Arial"/>
          <w:spacing w:val="-2"/>
          <w:sz w:val="22"/>
          <w:szCs w:val="22"/>
          <w:lang w:val="es-ES_tradnl"/>
        </w:rPr>
      </w:pPr>
      <w:r w:rsidRPr="008D29FD">
        <w:rPr>
          <w:rFonts w:ascii="AvantGarde Bk BT" w:hAnsi="AvantGarde Bk BT" w:cs="Arial"/>
          <w:spacing w:val="-2"/>
          <w:sz w:val="22"/>
          <w:szCs w:val="22"/>
          <w:lang w:val="es-ES_tradnl"/>
        </w:rPr>
        <w:t>Que como lo señalan las fracciones I, II y IV del artículo 5 de la Ley Orgánica de la Universidad, son fines de esta Casa de Estudio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rsidR="00A8615B" w:rsidRPr="008D29FD" w:rsidRDefault="00A8615B" w:rsidP="00A8615B">
      <w:pPr>
        <w:jc w:val="both"/>
        <w:rPr>
          <w:rFonts w:ascii="AvantGarde Bk BT" w:hAnsi="AvantGarde Bk BT" w:cs="Arial"/>
          <w:spacing w:val="-2"/>
          <w:sz w:val="22"/>
          <w:szCs w:val="22"/>
          <w:lang w:val="es-ES_tradnl"/>
        </w:rPr>
      </w:pPr>
    </w:p>
    <w:p w:rsidR="00A8615B" w:rsidRPr="008D29FD" w:rsidRDefault="00A8615B" w:rsidP="00A8615B">
      <w:pPr>
        <w:numPr>
          <w:ilvl w:val="0"/>
          <w:numId w:val="1"/>
        </w:numPr>
        <w:tabs>
          <w:tab w:val="num" w:pos="720"/>
        </w:tabs>
        <w:ind w:left="720" w:hanging="720"/>
        <w:jc w:val="both"/>
        <w:rPr>
          <w:rFonts w:ascii="AvantGarde Bk BT" w:hAnsi="AvantGarde Bk BT" w:cs="Arial"/>
          <w:spacing w:val="-2"/>
          <w:sz w:val="22"/>
          <w:szCs w:val="22"/>
          <w:lang w:val="es-ES_tradnl"/>
        </w:rPr>
      </w:pPr>
      <w:r w:rsidRPr="008D29FD">
        <w:rPr>
          <w:rFonts w:ascii="AvantGarde Bk BT" w:hAnsi="AvantGarde Bk BT" w:cs="Arial"/>
          <w:spacing w:val="-2"/>
          <w:sz w:val="22"/>
          <w:szCs w:val="22"/>
          <w:lang w:val="es-ES_tradnl"/>
        </w:rPr>
        <w:t>Que es atribución de la Universidad realizar programas de docencia, investigación y difusión de la cultura, de acuerdo con los principios y orientaciones previstos en el artículo 3 de la Constitución Política de los Estados Unidos Mexicanos, así como la de establecer las aportaciones de cooperación y recuperación por los servicios que presta, tal y como se estipula en las fracciones III y XII del artículo 6 de la Ley Orgánica de la Universidad de Guadalajara.</w:t>
      </w:r>
    </w:p>
    <w:p w:rsidR="00060DDF" w:rsidRPr="008D29FD" w:rsidRDefault="00060DDF" w:rsidP="00060DDF">
      <w:pPr>
        <w:jc w:val="both"/>
        <w:rPr>
          <w:rFonts w:ascii="AvantGarde Bk BT" w:hAnsi="AvantGarde Bk BT" w:cs="Arial"/>
          <w:spacing w:val="-2"/>
          <w:sz w:val="22"/>
          <w:szCs w:val="22"/>
          <w:lang w:val="es-ES_tradnl"/>
        </w:rPr>
      </w:pPr>
    </w:p>
    <w:p w:rsidR="00A8615B" w:rsidRPr="008D29FD" w:rsidRDefault="00A8615B" w:rsidP="00A8615B">
      <w:pPr>
        <w:numPr>
          <w:ilvl w:val="0"/>
          <w:numId w:val="1"/>
        </w:numPr>
        <w:tabs>
          <w:tab w:val="num" w:pos="720"/>
        </w:tabs>
        <w:ind w:left="720" w:hanging="720"/>
        <w:jc w:val="both"/>
        <w:rPr>
          <w:rFonts w:ascii="AvantGarde Bk BT" w:hAnsi="AvantGarde Bk BT" w:cs="Arial"/>
          <w:spacing w:val="-2"/>
          <w:sz w:val="22"/>
          <w:szCs w:val="22"/>
          <w:lang w:val="es-ES_tradnl"/>
        </w:rPr>
      </w:pPr>
      <w:r w:rsidRPr="008D29FD">
        <w:rPr>
          <w:rFonts w:ascii="AvantGarde Bk BT" w:hAnsi="AvantGarde Bk BT" w:cs="Arial"/>
          <w:spacing w:val="-2"/>
          <w:sz w:val="22"/>
          <w:szCs w:val="22"/>
          <w:lang w:val="es-ES_tradnl"/>
        </w:rPr>
        <w:t xml:space="preserve">Que de acuerdo con el artículo 22 de su Ley Orgánica, la Universidad de Guadalajara adoptará el modelo de Red para organizar sus actividades académicas y administrativas. </w:t>
      </w:r>
    </w:p>
    <w:p w:rsidR="0034460F" w:rsidRPr="008D29FD" w:rsidRDefault="0034460F" w:rsidP="00A8615B">
      <w:pPr>
        <w:rPr>
          <w:rFonts w:ascii="AvantGarde Bk BT" w:hAnsi="AvantGarde Bk BT" w:cs="Arial"/>
          <w:spacing w:val="-2"/>
          <w:sz w:val="22"/>
          <w:szCs w:val="22"/>
          <w:lang w:val="es-ES_tradnl"/>
        </w:rPr>
      </w:pPr>
    </w:p>
    <w:p w:rsidR="00A8615B" w:rsidRPr="008D29FD" w:rsidRDefault="00A8615B" w:rsidP="00A8615B">
      <w:pPr>
        <w:numPr>
          <w:ilvl w:val="0"/>
          <w:numId w:val="1"/>
        </w:numPr>
        <w:tabs>
          <w:tab w:val="num" w:pos="720"/>
        </w:tabs>
        <w:ind w:left="720" w:hanging="720"/>
        <w:jc w:val="both"/>
        <w:rPr>
          <w:rFonts w:ascii="AvantGarde Bk BT" w:hAnsi="AvantGarde Bk BT" w:cs="Arial"/>
          <w:spacing w:val="-2"/>
          <w:sz w:val="22"/>
          <w:szCs w:val="22"/>
          <w:lang w:val="es-ES_tradnl"/>
        </w:rPr>
      </w:pPr>
      <w:r w:rsidRPr="008D29FD">
        <w:rPr>
          <w:rFonts w:ascii="AvantGarde Bk BT" w:hAnsi="AvantGarde Bk BT" w:cs="Arial"/>
          <w:spacing w:val="-2"/>
          <w:sz w:val="22"/>
          <w:szCs w:val="22"/>
          <w:lang w:val="es-ES_tradnl"/>
        </w:rPr>
        <w:t>Que conforme lo previsto en el artículo 27 de la Ley Orgánica, el H. Consejo General Universitario funcionará en pleno o por comisiones.</w:t>
      </w:r>
    </w:p>
    <w:p w:rsidR="00A8615B" w:rsidRPr="008D29FD" w:rsidRDefault="00A8615B" w:rsidP="00A8615B">
      <w:pPr>
        <w:rPr>
          <w:rFonts w:ascii="AvantGarde Bk BT" w:hAnsi="AvantGarde Bk BT" w:cs="Arial"/>
          <w:spacing w:val="-2"/>
          <w:sz w:val="22"/>
          <w:szCs w:val="22"/>
          <w:lang w:val="es-ES_tradnl"/>
        </w:rPr>
      </w:pPr>
    </w:p>
    <w:p w:rsidR="00A8615B" w:rsidRPr="008D29FD" w:rsidRDefault="00A8615B" w:rsidP="00A8615B">
      <w:pPr>
        <w:numPr>
          <w:ilvl w:val="0"/>
          <w:numId w:val="1"/>
        </w:numPr>
        <w:tabs>
          <w:tab w:val="num" w:pos="720"/>
        </w:tabs>
        <w:ind w:left="720" w:hanging="720"/>
        <w:jc w:val="both"/>
        <w:rPr>
          <w:rFonts w:ascii="AvantGarde Bk BT" w:hAnsi="AvantGarde Bk BT" w:cs="Arial"/>
          <w:spacing w:val="-2"/>
          <w:sz w:val="22"/>
          <w:szCs w:val="22"/>
          <w:lang w:val="es-ES_tradnl"/>
        </w:rPr>
      </w:pPr>
      <w:r w:rsidRPr="008D29FD">
        <w:rPr>
          <w:rFonts w:ascii="AvantGarde Bk BT" w:hAnsi="AvantGarde Bk BT" w:cs="Arial"/>
          <w:spacing w:val="-2"/>
          <w:sz w:val="22"/>
          <w:szCs w:val="22"/>
          <w:lang w:val="es-ES_tradnl"/>
        </w:rPr>
        <w:t xml:space="preserve">Que es atribución del H. Consejo General Universitario fijar los criterios generales para la planeación y organización de programas de educación continua, </w:t>
      </w:r>
      <w:proofErr w:type="spellStart"/>
      <w:r w:rsidRPr="008D29FD">
        <w:rPr>
          <w:rFonts w:ascii="AvantGarde Bk BT" w:hAnsi="AvantGarde Bk BT" w:cs="Arial"/>
          <w:spacing w:val="-2"/>
          <w:sz w:val="22"/>
          <w:szCs w:val="22"/>
          <w:lang w:val="es-ES_tradnl"/>
        </w:rPr>
        <w:t>semiescolarizada</w:t>
      </w:r>
      <w:proofErr w:type="spellEnd"/>
      <w:r w:rsidRPr="008D29FD">
        <w:rPr>
          <w:rFonts w:ascii="AvantGarde Bk BT" w:hAnsi="AvantGarde Bk BT" w:cs="Arial"/>
          <w:spacing w:val="-2"/>
          <w:sz w:val="22"/>
          <w:szCs w:val="22"/>
          <w:lang w:val="es-ES_tradnl"/>
        </w:rPr>
        <w:t>, abierta y a distancia que la Universidad atienda por sí, o en coordinación con entidades externas, según se señala en el artículo 39, fracción II, del Estatuto General de esta Casa de Estudio.</w:t>
      </w:r>
    </w:p>
    <w:p w:rsidR="00A8615B" w:rsidRPr="008D29FD" w:rsidRDefault="00A8615B" w:rsidP="00A8615B">
      <w:pPr>
        <w:jc w:val="both"/>
        <w:rPr>
          <w:rFonts w:ascii="AvantGarde Bk BT" w:hAnsi="AvantGarde Bk BT" w:cs="Arial"/>
          <w:spacing w:val="-2"/>
          <w:sz w:val="22"/>
          <w:szCs w:val="22"/>
          <w:lang w:val="es-ES_tradnl"/>
        </w:rPr>
      </w:pPr>
    </w:p>
    <w:p w:rsidR="00A8615B" w:rsidRPr="008D29FD" w:rsidRDefault="00A8615B" w:rsidP="00A8615B">
      <w:pPr>
        <w:numPr>
          <w:ilvl w:val="0"/>
          <w:numId w:val="1"/>
        </w:numPr>
        <w:tabs>
          <w:tab w:val="num" w:pos="720"/>
        </w:tabs>
        <w:ind w:left="720" w:hanging="720"/>
        <w:jc w:val="both"/>
        <w:rPr>
          <w:rFonts w:ascii="AvantGarde Bk BT" w:hAnsi="AvantGarde Bk BT" w:cs="Arial"/>
          <w:spacing w:val="-2"/>
          <w:sz w:val="22"/>
          <w:szCs w:val="22"/>
          <w:lang w:val="es-ES_tradnl"/>
        </w:rPr>
      </w:pPr>
      <w:r w:rsidRPr="008D29FD">
        <w:rPr>
          <w:rFonts w:ascii="AvantGarde Bk BT" w:hAnsi="AvantGarde Bk BT" w:cs="Arial"/>
          <w:spacing w:val="-2"/>
          <w:sz w:val="22"/>
          <w:szCs w:val="22"/>
          <w:lang w:val="es-ES_tradnl"/>
        </w:rPr>
        <w:t>Que la Comisión Permanente de Educación tiene la atribución de proponer las medidas necesarias para el mejoramiento de los sistemas educativos, los criterios e innovaciones pedagógicas, la administración académica, así como las reformas de las que estén en vigor, de conformidad con el artículo 85, fracción I, del Estatuto General.</w:t>
      </w:r>
    </w:p>
    <w:p w:rsidR="0034460F" w:rsidRDefault="0034460F">
      <w:pPr>
        <w:spacing w:after="160" w:line="259" w:lineRule="auto"/>
        <w:rPr>
          <w:rFonts w:ascii="AvantGarde Bk BT" w:hAnsi="AvantGarde Bk BT" w:cs="Arial"/>
          <w:spacing w:val="-2"/>
          <w:sz w:val="22"/>
          <w:szCs w:val="22"/>
          <w:lang w:val="es-ES_tradnl" w:eastAsia="es-ES"/>
        </w:rPr>
      </w:pPr>
      <w:r>
        <w:rPr>
          <w:rFonts w:ascii="AvantGarde Bk BT" w:hAnsi="AvantGarde Bk BT" w:cs="Arial"/>
          <w:spacing w:val="-2"/>
          <w:sz w:val="22"/>
          <w:szCs w:val="22"/>
          <w:lang w:val="es-ES_tradnl"/>
        </w:rPr>
        <w:br w:type="page"/>
      </w:r>
    </w:p>
    <w:p w:rsidR="00A8615B" w:rsidRPr="008D29FD" w:rsidRDefault="00A8615B" w:rsidP="00A8615B">
      <w:pPr>
        <w:pStyle w:val="Prrafodelista"/>
        <w:rPr>
          <w:rFonts w:ascii="AvantGarde Bk BT" w:hAnsi="AvantGarde Bk BT" w:cs="Arial"/>
          <w:spacing w:val="-2"/>
          <w:sz w:val="22"/>
          <w:szCs w:val="22"/>
          <w:lang w:val="es-ES_tradnl"/>
        </w:rPr>
      </w:pPr>
    </w:p>
    <w:p w:rsidR="00A8615B" w:rsidRPr="008D29FD" w:rsidRDefault="00A8615B" w:rsidP="00A8615B">
      <w:pPr>
        <w:numPr>
          <w:ilvl w:val="0"/>
          <w:numId w:val="1"/>
        </w:numPr>
        <w:tabs>
          <w:tab w:val="num" w:pos="720"/>
        </w:tabs>
        <w:ind w:left="720" w:hanging="720"/>
        <w:jc w:val="both"/>
        <w:rPr>
          <w:rFonts w:ascii="AvantGarde Bk BT" w:hAnsi="AvantGarde Bk BT" w:cs="Arial"/>
          <w:spacing w:val="-2"/>
          <w:sz w:val="22"/>
          <w:szCs w:val="22"/>
          <w:lang w:val="es-ES_tradnl"/>
        </w:rPr>
      </w:pPr>
      <w:r w:rsidRPr="008D29FD">
        <w:rPr>
          <w:rFonts w:ascii="AvantGarde Bk BT" w:hAnsi="AvantGarde Bk BT" w:cs="Arial"/>
          <w:spacing w:val="-2"/>
          <w:sz w:val="22"/>
          <w:szCs w:val="22"/>
          <w:lang w:val="es-ES_tradnl"/>
        </w:rPr>
        <w:t>Que la Comisión Permanente de Normatividad tiene la atribución de proponer modificaciones o adiciones que se formulen al Estatuto General, Estatutos Orgánicos y Reglamentos de observancia general en el conjunto de la Universidad, de conformidad con lo establecido en el artículo 88, fracción II del Estatuto General.</w:t>
      </w:r>
    </w:p>
    <w:p w:rsidR="00A8615B" w:rsidRPr="008D29FD" w:rsidRDefault="00A8615B" w:rsidP="00A8615B">
      <w:pPr>
        <w:rPr>
          <w:rFonts w:ascii="AvantGarde Bk BT" w:hAnsi="AvantGarde Bk BT" w:cs="Arial"/>
          <w:spacing w:val="-2"/>
          <w:sz w:val="22"/>
          <w:szCs w:val="22"/>
          <w:lang w:val="es-ES_tradnl"/>
        </w:rPr>
      </w:pPr>
    </w:p>
    <w:p w:rsidR="00A8615B" w:rsidRPr="008D29FD" w:rsidRDefault="00A8615B" w:rsidP="00A8615B">
      <w:pPr>
        <w:numPr>
          <w:ilvl w:val="0"/>
          <w:numId w:val="1"/>
        </w:numPr>
        <w:tabs>
          <w:tab w:val="num" w:pos="720"/>
        </w:tabs>
        <w:ind w:left="720" w:hanging="720"/>
        <w:jc w:val="both"/>
        <w:rPr>
          <w:rFonts w:ascii="AvantGarde Bk BT" w:hAnsi="AvantGarde Bk BT" w:cs="Arial"/>
          <w:spacing w:val="-2"/>
          <w:sz w:val="22"/>
          <w:szCs w:val="22"/>
          <w:lang w:val="es-ES_tradnl"/>
        </w:rPr>
      </w:pPr>
      <w:r w:rsidRPr="008D29FD">
        <w:rPr>
          <w:rFonts w:ascii="AvantGarde Bk BT" w:hAnsi="AvantGarde Bk BT" w:cs="Arial"/>
          <w:spacing w:val="-2"/>
          <w:sz w:val="22"/>
          <w:szCs w:val="22"/>
          <w:lang w:val="es-ES_tradnl"/>
        </w:rPr>
        <w:t xml:space="preserve">Que la Coordinación General de Control Escolar es la dependencia responsable de los procesos de administración escolar en la Red Universitaria, de conformidad con lo dispuesto por el artículo 103, fracción VIII, del Estatuto General. </w:t>
      </w:r>
    </w:p>
    <w:p w:rsidR="00A8615B" w:rsidRPr="008D29FD" w:rsidRDefault="00A8615B" w:rsidP="00A8615B">
      <w:pPr>
        <w:autoSpaceDE w:val="0"/>
        <w:autoSpaceDN w:val="0"/>
        <w:adjustRightInd w:val="0"/>
        <w:ind w:right="18"/>
        <w:jc w:val="both"/>
        <w:rPr>
          <w:rFonts w:ascii="AvantGarde Bk BT" w:hAnsi="AvantGarde Bk BT" w:cs="Arial"/>
          <w:sz w:val="22"/>
          <w:szCs w:val="22"/>
          <w:lang w:val="es-ES_tradnl"/>
        </w:rPr>
      </w:pPr>
    </w:p>
    <w:p w:rsidR="00A8615B" w:rsidRPr="008D29FD" w:rsidRDefault="00A8615B" w:rsidP="00A8615B">
      <w:pPr>
        <w:autoSpaceDE w:val="0"/>
        <w:autoSpaceDN w:val="0"/>
        <w:adjustRightInd w:val="0"/>
        <w:ind w:right="18"/>
        <w:jc w:val="both"/>
        <w:rPr>
          <w:rFonts w:ascii="AvantGarde Bk BT" w:hAnsi="AvantGarde Bk BT" w:cs="Arial"/>
          <w:sz w:val="22"/>
          <w:szCs w:val="22"/>
          <w:lang w:val="es-ES_tradnl"/>
        </w:rPr>
      </w:pPr>
      <w:r w:rsidRPr="008D29FD">
        <w:rPr>
          <w:rFonts w:ascii="AvantGarde Bk BT" w:hAnsi="AvantGarde Bk BT" w:cs="Arial"/>
          <w:sz w:val="22"/>
          <w:szCs w:val="22"/>
          <w:lang w:val="es-ES_tradnl"/>
        </w:rPr>
        <w:t xml:space="preserve">Por lo antes expuesto y fundado, estas </w:t>
      </w:r>
      <w:r w:rsidRPr="008D29FD">
        <w:rPr>
          <w:rFonts w:ascii="AvantGarde Bk BT" w:hAnsi="AvantGarde Bk BT"/>
          <w:sz w:val="22"/>
          <w:szCs w:val="22"/>
          <w:lang w:val="es-ES_tradnl"/>
        </w:rPr>
        <w:t xml:space="preserve">Comisiones Permanentes de Educación y de Normatividad </w:t>
      </w:r>
      <w:r w:rsidRPr="008D29FD">
        <w:rPr>
          <w:rFonts w:ascii="AvantGarde Bk BT" w:hAnsi="AvantGarde Bk BT" w:cs="Arial"/>
          <w:sz w:val="22"/>
          <w:szCs w:val="22"/>
          <w:lang w:val="es-ES_tradnl"/>
        </w:rPr>
        <w:t>del H. Consejo General Universitario, tienen a bien proponer los siguientes:</w:t>
      </w:r>
    </w:p>
    <w:p w:rsidR="00A8615B" w:rsidRPr="008D29FD" w:rsidRDefault="00A8615B" w:rsidP="00A8615B">
      <w:pPr>
        <w:autoSpaceDE w:val="0"/>
        <w:autoSpaceDN w:val="0"/>
        <w:adjustRightInd w:val="0"/>
        <w:ind w:right="18"/>
        <w:jc w:val="both"/>
        <w:rPr>
          <w:rFonts w:ascii="AvantGarde Bk BT" w:hAnsi="AvantGarde Bk BT" w:cs="Arial"/>
          <w:sz w:val="22"/>
          <w:szCs w:val="22"/>
          <w:lang w:val="es-ES_tradnl"/>
        </w:rPr>
      </w:pPr>
    </w:p>
    <w:p w:rsidR="00A8615B" w:rsidRPr="008D29FD" w:rsidRDefault="00A8615B" w:rsidP="00A8615B">
      <w:pPr>
        <w:autoSpaceDE w:val="0"/>
        <w:autoSpaceDN w:val="0"/>
        <w:adjustRightInd w:val="0"/>
        <w:ind w:right="18"/>
        <w:jc w:val="center"/>
        <w:rPr>
          <w:rFonts w:ascii="AvantGarde Bk BT" w:hAnsi="AvantGarde Bk BT" w:cs="Arial"/>
          <w:sz w:val="22"/>
          <w:szCs w:val="22"/>
          <w:lang w:val="es-ES_tradnl"/>
        </w:rPr>
      </w:pPr>
      <w:r w:rsidRPr="008D29FD">
        <w:rPr>
          <w:rFonts w:ascii="AvantGarde Bk BT" w:hAnsi="AvantGarde Bk BT" w:cs="Arial"/>
          <w:b/>
          <w:sz w:val="22"/>
          <w:szCs w:val="22"/>
          <w:lang w:val="es-ES_tradnl"/>
        </w:rPr>
        <w:t>RESOLUTIVOS</w:t>
      </w:r>
    </w:p>
    <w:p w:rsidR="00A8615B" w:rsidRPr="008D29FD" w:rsidRDefault="00A8615B" w:rsidP="00A8615B">
      <w:pPr>
        <w:rPr>
          <w:rFonts w:ascii="AvantGarde Bk BT" w:hAnsi="AvantGarde Bk BT" w:cs="Arial"/>
          <w:sz w:val="22"/>
          <w:szCs w:val="22"/>
          <w:lang w:val="es-ES_tradnl"/>
        </w:rPr>
      </w:pPr>
    </w:p>
    <w:p w:rsidR="00A8615B" w:rsidRPr="008D29FD" w:rsidRDefault="00A8615B" w:rsidP="00A8615B">
      <w:pPr>
        <w:ind w:right="51"/>
        <w:jc w:val="both"/>
        <w:rPr>
          <w:rFonts w:ascii="AvantGarde Bk BT" w:hAnsi="AvantGarde Bk BT" w:cs="Arial"/>
          <w:sz w:val="22"/>
          <w:szCs w:val="22"/>
          <w:lang w:val="es-ES_tradnl"/>
        </w:rPr>
      </w:pPr>
      <w:r w:rsidRPr="008D29FD">
        <w:rPr>
          <w:rFonts w:ascii="AvantGarde Bk BT" w:hAnsi="AvantGarde Bk BT" w:cs="Arial"/>
          <w:b/>
          <w:sz w:val="22"/>
          <w:szCs w:val="22"/>
          <w:lang w:val="es-ES_tradnl"/>
        </w:rPr>
        <w:t>PRIMERO</w:t>
      </w:r>
      <w:r w:rsidRPr="008D29FD">
        <w:rPr>
          <w:rFonts w:ascii="AvantGarde Bk BT" w:hAnsi="AvantGarde Bk BT" w:cs="Arial"/>
          <w:sz w:val="22"/>
          <w:szCs w:val="22"/>
          <w:lang w:val="es-ES_tradnl"/>
        </w:rPr>
        <w:t xml:space="preserve">. Durante el ciclo escolar 2021 </w:t>
      </w:r>
      <w:r w:rsidR="00060DDF" w:rsidRPr="008D29FD">
        <w:rPr>
          <w:rFonts w:ascii="AvantGarde Bk BT" w:hAnsi="AvantGarde Bk BT" w:cs="Arial"/>
          <w:sz w:val="22"/>
          <w:szCs w:val="22"/>
          <w:lang w:val="es-ES_tradnl"/>
        </w:rPr>
        <w:t>“B”,</w:t>
      </w:r>
      <w:r w:rsidRPr="008D29FD">
        <w:rPr>
          <w:rFonts w:ascii="AvantGarde Bk BT" w:hAnsi="AvantGarde Bk BT" w:cs="Arial"/>
          <w:sz w:val="22"/>
          <w:szCs w:val="22"/>
          <w:lang w:val="es-ES_tradnl"/>
        </w:rPr>
        <w:t xml:space="preserve"> la regla del </w:t>
      </w:r>
      <w:r w:rsidRPr="008D29FD">
        <w:rPr>
          <w:rFonts w:ascii="AvantGarde Bk BT" w:hAnsi="AvantGarde Bk BT" w:cs="Arial"/>
          <w:b/>
          <w:bCs/>
          <w:sz w:val="22"/>
          <w:szCs w:val="22"/>
          <w:lang w:val="es-ES_tradnl"/>
        </w:rPr>
        <w:t>número mínimo de créditos para cursar en un ciclo escolar</w:t>
      </w:r>
      <w:r w:rsidRPr="008D29FD">
        <w:rPr>
          <w:rFonts w:ascii="AvantGarde Bk BT" w:hAnsi="AvantGarde Bk BT" w:cs="Arial"/>
          <w:sz w:val="22"/>
          <w:szCs w:val="22"/>
          <w:lang w:val="es-ES_tradnl"/>
        </w:rPr>
        <w:t>, establecida en el artículo 25 del Reglamento General de Planes de Estudio de la Universidad de Guadalajara, no será aplicable, por lo que cualquier alumno inscrito en Centros Universitarios, excepto programas de posgrado, podrá cursar, durante dicho ciclo, un número de créditos menor a 30, o incluso no cursar ningún crédito.</w:t>
      </w:r>
    </w:p>
    <w:p w:rsidR="00A8615B" w:rsidRPr="008D29FD" w:rsidRDefault="00A8615B" w:rsidP="00A8615B">
      <w:pPr>
        <w:ind w:right="51"/>
        <w:jc w:val="both"/>
        <w:rPr>
          <w:rFonts w:ascii="AvantGarde Bk BT" w:hAnsi="AvantGarde Bk BT" w:cs="Arial"/>
          <w:sz w:val="22"/>
          <w:szCs w:val="22"/>
          <w:lang w:val="es-ES_tradnl"/>
        </w:rPr>
      </w:pPr>
    </w:p>
    <w:p w:rsidR="00A8615B" w:rsidRPr="008D29FD" w:rsidRDefault="00A8615B" w:rsidP="00A8615B">
      <w:pPr>
        <w:ind w:right="51"/>
        <w:jc w:val="both"/>
        <w:rPr>
          <w:rFonts w:ascii="AvantGarde Bk BT" w:hAnsi="AvantGarde Bk BT" w:cs="Arial"/>
          <w:sz w:val="22"/>
          <w:szCs w:val="22"/>
          <w:lang w:val="es-ES_tradnl"/>
        </w:rPr>
      </w:pPr>
      <w:r w:rsidRPr="008D29FD">
        <w:rPr>
          <w:rFonts w:ascii="AvantGarde Bk BT" w:hAnsi="AvantGarde Bk BT" w:cs="Arial"/>
          <w:sz w:val="22"/>
          <w:szCs w:val="22"/>
          <w:lang w:val="es-ES_tradnl"/>
        </w:rPr>
        <w:t xml:space="preserve">Lo establecido en el párrafo anterior, será aplicable a los alumnos que por alguna circunstancia no puedan mantener un desempeño regular </w:t>
      </w:r>
      <w:r w:rsidR="00D1226B" w:rsidRPr="008D29FD">
        <w:rPr>
          <w:rFonts w:ascii="AvantGarde Bk BT" w:hAnsi="AvantGarde Bk BT" w:cs="Arial"/>
          <w:sz w:val="22"/>
          <w:szCs w:val="22"/>
          <w:lang w:val="es-ES_tradnl"/>
        </w:rPr>
        <w:t>en</w:t>
      </w:r>
      <w:r w:rsidRPr="008D29FD">
        <w:rPr>
          <w:rFonts w:ascii="AvantGarde Bk BT" w:hAnsi="AvantGarde Bk BT" w:cs="Arial"/>
          <w:sz w:val="22"/>
          <w:szCs w:val="22"/>
          <w:lang w:val="es-ES_tradnl"/>
        </w:rPr>
        <w:t xml:space="preserve"> el desarrollo de las clases</w:t>
      </w:r>
      <w:r w:rsidR="00D1226B" w:rsidRPr="008D29FD">
        <w:rPr>
          <w:rFonts w:ascii="AvantGarde Bk BT" w:hAnsi="AvantGarde Bk BT" w:cs="Arial"/>
          <w:sz w:val="22"/>
          <w:szCs w:val="22"/>
          <w:lang w:val="es-ES_tradnl"/>
        </w:rPr>
        <w:t>,</w:t>
      </w:r>
      <w:r w:rsidRPr="008D29FD">
        <w:rPr>
          <w:rFonts w:ascii="AvantGarde Bk BT" w:hAnsi="AvantGarde Bk BT" w:cs="Arial"/>
          <w:sz w:val="22"/>
          <w:szCs w:val="22"/>
          <w:lang w:val="es-ES_tradnl"/>
        </w:rPr>
        <w:t xml:space="preserve"> durante el ciclo escolar 2021 </w:t>
      </w:r>
      <w:r w:rsidR="00060DDF" w:rsidRPr="008D29FD">
        <w:rPr>
          <w:rFonts w:ascii="AvantGarde Bk BT" w:hAnsi="AvantGarde Bk BT" w:cs="Arial"/>
          <w:sz w:val="22"/>
          <w:szCs w:val="22"/>
          <w:lang w:val="es-ES_tradnl"/>
        </w:rPr>
        <w:t>“B”.</w:t>
      </w:r>
    </w:p>
    <w:p w:rsidR="00ED2342" w:rsidRPr="008D29FD" w:rsidRDefault="00ED2342" w:rsidP="00A8615B">
      <w:pPr>
        <w:ind w:right="51"/>
        <w:jc w:val="both"/>
        <w:rPr>
          <w:rFonts w:ascii="AvantGarde Bk BT" w:hAnsi="AvantGarde Bk BT" w:cs="Arial"/>
          <w:sz w:val="22"/>
          <w:szCs w:val="22"/>
          <w:lang w:val="es-ES_tradnl"/>
        </w:rPr>
      </w:pPr>
    </w:p>
    <w:p w:rsidR="002B104D" w:rsidRPr="008D29FD" w:rsidRDefault="00177DD7" w:rsidP="002B104D">
      <w:pPr>
        <w:ind w:right="51"/>
        <w:jc w:val="both"/>
        <w:rPr>
          <w:rFonts w:ascii="AvantGarde Bk BT" w:hAnsi="AvantGarde Bk BT" w:cs="Arial"/>
          <w:sz w:val="22"/>
          <w:szCs w:val="22"/>
          <w:lang w:val="es-ES_tradnl"/>
        </w:rPr>
      </w:pPr>
      <w:r w:rsidRPr="008D29FD">
        <w:rPr>
          <w:rFonts w:ascii="AvantGarde Bk BT" w:hAnsi="AvantGarde Bk BT" w:cs="Arial"/>
          <w:b/>
          <w:sz w:val="22"/>
          <w:szCs w:val="22"/>
          <w:lang w:val="es-ES_tradnl"/>
        </w:rPr>
        <w:t>SEGUNDO</w:t>
      </w:r>
      <w:r w:rsidRPr="008D29FD">
        <w:rPr>
          <w:rFonts w:ascii="AvantGarde Bk BT" w:hAnsi="AvantGarde Bk BT" w:cs="Arial"/>
          <w:sz w:val="22"/>
          <w:szCs w:val="22"/>
          <w:lang w:val="es-ES_tradnl"/>
        </w:rPr>
        <w:t xml:space="preserve">. </w:t>
      </w:r>
      <w:r w:rsidR="002B104D" w:rsidRPr="008D29FD">
        <w:rPr>
          <w:rFonts w:ascii="AvantGarde Bk BT" w:hAnsi="AvantGarde Bk BT" w:cs="Arial"/>
          <w:sz w:val="22"/>
          <w:szCs w:val="22"/>
          <w:lang w:val="es-ES_tradnl"/>
        </w:rPr>
        <w:t>Los estudiantes del Sistema de Educación M</w:t>
      </w:r>
      <w:r w:rsidR="0082180D" w:rsidRPr="008D29FD">
        <w:rPr>
          <w:rFonts w:ascii="AvantGarde Bk BT" w:hAnsi="AvantGarde Bk BT" w:cs="Arial"/>
          <w:sz w:val="22"/>
          <w:szCs w:val="22"/>
          <w:lang w:val="es-ES_tradnl"/>
        </w:rPr>
        <w:t>e</w:t>
      </w:r>
      <w:r w:rsidR="002B104D" w:rsidRPr="008D29FD">
        <w:rPr>
          <w:rFonts w:ascii="AvantGarde Bk BT" w:hAnsi="AvantGarde Bk BT" w:cs="Arial"/>
          <w:sz w:val="22"/>
          <w:szCs w:val="22"/>
          <w:lang w:val="es-ES_tradnl"/>
        </w:rPr>
        <w:t>dia Superior, si consideran que no están en posibilidad de atender adecuadamente los cursos o actividades escolares programadas</w:t>
      </w:r>
      <w:r w:rsidR="00B51535" w:rsidRPr="008D29FD">
        <w:rPr>
          <w:rFonts w:ascii="AvantGarde Bk BT" w:hAnsi="AvantGarde Bk BT" w:cs="Arial"/>
          <w:sz w:val="22"/>
          <w:szCs w:val="22"/>
          <w:lang w:val="es-ES_tradnl"/>
        </w:rPr>
        <w:t xml:space="preserve"> para el ciclo escolar 2021 “B”</w:t>
      </w:r>
      <w:r w:rsidR="002B104D" w:rsidRPr="008D29FD">
        <w:rPr>
          <w:rFonts w:ascii="AvantGarde Bk BT" w:hAnsi="AvantGarde Bk BT" w:cs="Arial"/>
          <w:sz w:val="22"/>
          <w:szCs w:val="22"/>
          <w:lang w:val="es-ES_tradnl"/>
        </w:rPr>
        <w:t xml:space="preserve">, podrán solicitar la baja del horario asignado, total o parcialmente, sin perder la calidad de estudiantes activos, incluyendo a quienes tengan la </w:t>
      </w:r>
      <w:r w:rsidR="00B51535" w:rsidRPr="008D29FD">
        <w:rPr>
          <w:rFonts w:ascii="AvantGarde Bk BT" w:hAnsi="AvantGarde Bk BT" w:cs="Arial"/>
          <w:sz w:val="22"/>
          <w:szCs w:val="22"/>
          <w:lang w:val="es-ES_tradnl"/>
        </w:rPr>
        <w:t xml:space="preserve">calidad </w:t>
      </w:r>
      <w:r w:rsidR="002B104D" w:rsidRPr="008D29FD">
        <w:rPr>
          <w:rFonts w:ascii="AvantGarde Bk BT" w:hAnsi="AvantGarde Bk BT" w:cs="Arial"/>
          <w:sz w:val="22"/>
          <w:szCs w:val="22"/>
          <w:lang w:val="es-ES_tradnl"/>
        </w:rPr>
        <w:t>de irregulares.</w:t>
      </w:r>
    </w:p>
    <w:p w:rsidR="002B104D" w:rsidRPr="008D29FD" w:rsidRDefault="002B104D" w:rsidP="00A8615B">
      <w:pPr>
        <w:ind w:right="51"/>
        <w:jc w:val="both"/>
        <w:rPr>
          <w:rFonts w:ascii="AvantGarde Bk BT" w:hAnsi="AvantGarde Bk BT" w:cs="Arial"/>
          <w:sz w:val="22"/>
          <w:szCs w:val="22"/>
          <w:lang w:val="es-ES_tradnl"/>
        </w:rPr>
      </w:pPr>
    </w:p>
    <w:p w:rsidR="00A8615B" w:rsidRPr="008D29FD" w:rsidRDefault="00177DD7" w:rsidP="00A8615B">
      <w:pPr>
        <w:ind w:right="51"/>
        <w:jc w:val="both"/>
        <w:rPr>
          <w:rFonts w:ascii="AvantGarde Bk BT" w:hAnsi="AvantGarde Bk BT" w:cs="Arial"/>
          <w:sz w:val="22"/>
          <w:szCs w:val="22"/>
          <w:lang w:val="es-ES_tradnl"/>
        </w:rPr>
      </w:pPr>
      <w:r w:rsidRPr="008D29FD">
        <w:rPr>
          <w:rFonts w:ascii="AvantGarde Bk BT" w:hAnsi="AvantGarde Bk BT" w:cs="Arial"/>
          <w:b/>
          <w:sz w:val="22"/>
          <w:szCs w:val="22"/>
          <w:lang w:val="es-ES_tradnl"/>
        </w:rPr>
        <w:t>TERCERO</w:t>
      </w:r>
      <w:r w:rsidRPr="008D29FD">
        <w:rPr>
          <w:rFonts w:ascii="AvantGarde Bk BT" w:hAnsi="AvantGarde Bk BT" w:cs="Arial"/>
          <w:sz w:val="22"/>
          <w:szCs w:val="22"/>
          <w:lang w:val="es-ES_tradnl"/>
        </w:rPr>
        <w:t xml:space="preserve">. </w:t>
      </w:r>
      <w:r w:rsidR="00A8615B" w:rsidRPr="008D29FD">
        <w:rPr>
          <w:rFonts w:ascii="AvantGarde Bk BT" w:hAnsi="AvantGarde Bk BT" w:cs="Arial"/>
          <w:sz w:val="22"/>
          <w:szCs w:val="22"/>
          <w:lang w:val="es-ES_tradnl"/>
        </w:rPr>
        <w:t>Instrúyase a la Coordinación General de Control Escolar y a la Coordinación General de Servicios Administrativos e Infraestructura Tecnológica para que, de forma conjunta, posibiliten inmediatamente la implementación del presente dictamen.</w:t>
      </w:r>
    </w:p>
    <w:p w:rsidR="0034460F" w:rsidRDefault="0034460F">
      <w:pPr>
        <w:spacing w:after="160" w:line="259" w:lineRule="auto"/>
        <w:rPr>
          <w:rFonts w:ascii="AvantGarde Bk BT" w:hAnsi="AvantGarde Bk BT" w:cs="Arial"/>
          <w:sz w:val="22"/>
          <w:szCs w:val="22"/>
          <w:lang w:val="es-ES_tradnl"/>
        </w:rPr>
      </w:pPr>
      <w:r>
        <w:rPr>
          <w:rFonts w:ascii="AvantGarde Bk BT" w:hAnsi="AvantGarde Bk BT" w:cs="Arial"/>
          <w:sz w:val="22"/>
          <w:szCs w:val="22"/>
          <w:lang w:val="es-ES_tradnl"/>
        </w:rPr>
        <w:br w:type="page"/>
      </w:r>
    </w:p>
    <w:p w:rsidR="00A8615B" w:rsidRPr="008D29FD" w:rsidRDefault="00A8615B" w:rsidP="00A8615B">
      <w:pPr>
        <w:ind w:right="51"/>
        <w:jc w:val="both"/>
        <w:rPr>
          <w:rFonts w:ascii="AvantGarde Bk BT" w:hAnsi="AvantGarde Bk BT" w:cs="Arial"/>
          <w:sz w:val="22"/>
          <w:szCs w:val="22"/>
          <w:lang w:val="es-ES_tradnl"/>
        </w:rPr>
      </w:pPr>
    </w:p>
    <w:p w:rsidR="00A8615B" w:rsidRPr="008D29FD" w:rsidRDefault="00177DD7" w:rsidP="00A8615B">
      <w:pPr>
        <w:ind w:right="51"/>
        <w:jc w:val="both"/>
        <w:rPr>
          <w:rFonts w:ascii="AvantGarde Bk BT" w:hAnsi="AvantGarde Bk BT" w:cs="Arial"/>
          <w:sz w:val="22"/>
          <w:szCs w:val="22"/>
          <w:lang w:val="es-ES_tradnl"/>
        </w:rPr>
      </w:pPr>
      <w:r w:rsidRPr="008D29FD">
        <w:rPr>
          <w:rFonts w:ascii="AvantGarde Bk BT" w:hAnsi="AvantGarde Bk BT" w:cs="Arial"/>
          <w:b/>
          <w:sz w:val="22"/>
          <w:szCs w:val="22"/>
          <w:lang w:val="es-ES_tradnl"/>
        </w:rPr>
        <w:t>CUARTO</w:t>
      </w:r>
      <w:r w:rsidRPr="008D29FD">
        <w:rPr>
          <w:rFonts w:ascii="AvantGarde Bk BT" w:hAnsi="AvantGarde Bk BT" w:cs="Arial"/>
          <w:b/>
          <w:bCs/>
          <w:sz w:val="22"/>
          <w:szCs w:val="22"/>
          <w:lang w:val="es-ES_tradnl"/>
        </w:rPr>
        <w:t xml:space="preserve">. </w:t>
      </w:r>
      <w:r w:rsidR="00A8615B" w:rsidRPr="008D29FD">
        <w:rPr>
          <w:rFonts w:ascii="AvantGarde Bk BT" w:hAnsi="AvantGarde Bk BT" w:cs="Arial"/>
          <w:sz w:val="22"/>
          <w:szCs w:val="22"/>
          <w:lang w:val="es-ES_tradnl"/>
        </w:rPr>
        <w:t>Notifíquese a los titulares de los Centros Universitarios y Sistemas, de la Red Universitaria, lo establecido en el presente Dictamen para efectos de su implementación.</w:t>
      </w:r>
    </w:p>
    <w:p w:rsidR="00A8615B" w:rsidRPr="008D29FD" w:rsidRDefault="00A8615B" w:rsidP="00A8615B">
      <w:pPr>
        <w:rPr>
          <w:rFonts w:ascii="AvantGarde Bk BT" w:hAnsi="AvantGarde Bk BT" w:cs="Arial"/>
          <w:b/>
          <w:sz w:val="22"/>
          <w:szCs w:val="22"/>
          <w:lang w:val="es-ES_tradnl"/>
        </w:rPr>
      </w:pPr>
    </w:p>
    <w:p w:rsidR="00A8615B" w:rsidRPr="008D29FD" w:rsidRDefault="00177DD7" w:rsidP="00A8615B">
      <w:pPr>
        <w:ind w:right="51"/>
        <w:jc w:val="both"/>
        <w:rPr>
          <w:rFonts w:ascii="AvantGarde Bk BT" w:hAnsi="AvantGarde Bk BT" w:cs="Arial"/>
          <w:sz w:val="22"/>
          <w:szCs w:val="22"/>
          <w:lang w:val="es-ES_tradnl"/>
        </w:rPr>
      </w:pPr>
      <w:r w:rsidRPr="008D29FD">
        <w:rPr>
          <w:rFonts w:ascii="AvantGarde Bk BT" w:hAnsi="AvantGarde Bk BT" w:cs="Arial"/>
          <w:b/>
          <w:bCs/>
          <w:sz w:val="22"/>
          <w:szCs w:val="22"/>
          <w:lang w:val="es-ES_tradnl"/>
        </w:rPr>
        <w:t xml:space="preserve">QUINTO. </w:t>
      </w:r>
      <w:r w:rsidR="00A8615B" w:rsidRPr="008D29FD">
        <w:rPr>
          <w:rFonts w:ascii="AvantGarde Bk BT" w:hAnsi="AvantGarde Bk BT"/>
          <w:sz w:val="22"/>
          <w:szCs w:val="22"/>
          <w:lang w:val="es-ES_tradnl"/>
        </w:rPr>
        <w:t>De conformidad a lo dispuesto en el último párrafo del artículo 35 de la Ley Orgánica, solicítese al C. Rector General resuelva provisionalmente el presente dictamen, en tanto el mismo se pone a consideración y es resuelto de manera definitiva por el pleno del H. Consejo General Universitario.</w:t>
      </w:r>
    </w:p>
    <w:p w:rsidR="00A8615B" w:rsidRPr="008D29FD" w:rsidRDefault="00A8615B" w:rsidP="00A8615B">
      <w:pPr>
        <w:autoSpaceDE w:val="0"/>
        <w:autoSpaceDN w:val="0"/>
        <w:adjustRightInd w:val="0"/>
        <w:ind w:right="51"/>
        <w:jc w:val="both"/>
        <w:rPr>
          <w:rFonts w:ascii="AvantGarde Bk BT" w:hAnsi="AvantGarde Bk BT" w:cs="Arial"/>
          <w:b/>
          <w:bCs/>
          <w:sz w:val="22"/>
          <w:szCs w:val="22"/>
          <w:lang w:val="es-ES_tradnl"/>
        </w:rPr>
      </w:pPr>
    </w:p>
    <w:p w:rsidR="00A8615B" w:rsidRPr="008D29FD" w:rsidRDefault="00177DD7" w:rsidP="00A8615B">
      <w:pPr>
        <w:autoSpaceDE w:val="0"/>
        <w:autoSpaceDN w:val="0"/>
        <w:adjustRightInd w:val="0"/>
        <w:ind w:right="51"/>
        <w:jc w:val="both"/>
        <w:rPr>
          <w:rFonts w:ascii="AvantGarde Bk BT" w:hAnsi="AvantGarde Bk BT"/>
          <w:sz w:val="22"/>
          <w:szCs w:val="22"/>
          <w:lang w:val="es-ES_tradnl"/>
        </w:rPr>
      </w:pPr>
      <w:r w:rsidRPr="008D29FD">
        <w:rPr>
          <w:rFonts w:ascii="AvantGarde Bk BT" w:hAnsi="AvantGarde Bk BT" w:cs="Arial"/>
          <w:b/>
          <w:bCs/>
          <w:sz w:val="22"/>
          <w:szCs w:val="22"/>
          <w:lang w:val="es-ES_tradnl"/>
        </w:rPr>
        <w:t>SEXTO.</w:t>
      </w:r>
      <w:r w:rsidRPr="008D29FD">
        <w:rPr>
          <w:rFonts w:ascii="AvantGarde Bk BT" w:hAnsi="AvantGarde Bk BT" w:cs="Arial"/>
          <w:sz w:val="22"/>
          <w:szCs w:val="22"/>
          <w:lang w:val="es-ES_tradnl"/>
        </w:rPr>
        <w:t xml:space="preserve"> </w:t>
      </w:r>
      <w:r w:rsidR="00A8615B" w:rsidRPr="008D29FD">
        <w:rPr>
          <w:rFonts w:ascii="AvantGarde Bk BT" w:hAnsi="AvantGarde Bk BT" w:cs="Arial"/>
          <w:sz w:val="22"/>
          <w:szCs w:val="22"/>
          <w:lang w:val="es-ES_tradnl"/>
        </w:rPr>
        <w:t>Publíquese el presente dictamen en “La Gaceta de la Universidad de Guadalajara”.</w:t>
      </w:r>
    </w:p>
    <w:p w:rsidR="00A8615B" w:rsidRPr="008D29FD" w:rsidRDefault="00A8615B" w:rsidP="00A8615B">
      <w:pPr>
        <w:jc w:val="both"/>
        <w:rPr>
          <w:rFonts w:ascii="AvantGarde Bk BT" w:hAnsi="AvantGarde Bk BT" w:cs="Arial"/>
          <w:b/>
          <w:bCs/>
          <w:sz w:val="20"/>
          <w:szCs w:val="21"/>
          <w:lang w:val="es-ES_tradnl"/>
        </w:rPr>
      </w:pPr>
    </w:p>
    <w:p w:rsidR="00A8615B" w:rsidRPr="008D29FD" w:rsidRDefault="00A8615B" w:rsidP="00A8615B">
      <w:pPr>
        <w:pStyle w:val="Sangra2detindependiente"/>
        <w:spacing w:after="0" w:line="240" w:lineRule="auto"/>
        <w:ind w:left="0"/>
        <w:jc w:val="center"/>
        <w:rPr>
          <w:rFonts w:ascii="AvantGarde Bk BT" w:hAnsi="AvantGarde Bk BT" w:cs="Arial"/>
          <w:sz w:val="22"/>
          <w:szCs w:val="22"/>
          <w:lang w:val="es-ES_tradnl"/>
        </w:rPr>
      </w:pPr>
      <w:r w:rsidRPr="008D29FD">
        <w:rPr>
          <w:rFonts w:ascii="AvantGarde Bk BT" w:hAnsi="AvantGarde Bk BT" w:cs="Arial"/>
          <w:sz w:val="22"/>
          <w:szCs w:val="22"/>
          <w:lang w:val="es-ES_tradnl"/>
        </w:rPr>
        <w:t>A t e n t a m e n t e</w:t>
      </w:r>
    </w:p>
    <w:p w:rsidR="00A8615B" w:rsidRPr="008D29FD" w:rsidRDefault="00A8615B" w:rsidP="00A8615B">
      <w:pPr>
        <w:jc w:val="center"/>
        <w:rPr>
          <w:rFonts w:ascii="AvantGarde Bk BT" w:hAnsi="AvantGarde Bk BT" w:cs="Arial"/>
          <w:b/>
          <w:sz w:val="22"/>
          <w:szCs w:val="22"/>
          <w:lang w:val="es-ES_tradnl"/>
        </w:rPr>
      </w:pPr>
      <w:r w:rsidRPr="008D29FD">
        <w:rPr>
          <w:rFonts w:ascii="AvantGarde Bk BT" w:hAnsi="AvantGarde Bk BT" w:cs="Arial"/>
          <w:b/>
          <w:sz w:val="22"/>
          <w:szCs w:val="22"/>
          <w:lang w:val="es-ES_tradnl"/>
        </w:rPr>
        <w:t>"PIENSA Y TRABAJA"</w:t>
      </w:r>
    </w:p>
    <w:p w:rsidR="00A8615B" w:rsidRPr="008D29FD" w:rsidRDefault="00A8615B" w:rsidP="00A8615B">
      <w:pPr>
        <w:jc w:val="center"/>
        <w:rPr>
          <w:rFonts w:ascii="AvantGarde Bk BT" w:hAnsi="AvantGarde Bk BT" w:cs="Arial"/>
          <w:b/>
          <w:i/>
          <w:sz w:val="22"/>
          <w:szCs w:val="22"/>
        </w:rPr>
      </w:pPr>
      <w:r w:rsidRPr="008D29FD">
        <w:rPr>
          <w:rFonts w:ascii="AvantGarde Bk BT" w:hAnsi="AvantGarde Bk BT" w:cs="Arial"/>
          <w:b/>
          <w:i/>
          <w:sz w:val="22"/>
          <w:szCs w:val="22"/>
          <w:lang w:val="es-ES_tradnl"/>
        </w:rPr>
        <w:t>“</w:t>
      </w:r>
      <w:r w:rsidRPr="008D29FD">
        <w:rPr>
          <w:rFonts w:ascii="AvantGarde Bk BT" w:hAnsi="AvantGarde Bk BT" w:cs="Arial"/>
          <w:b/>
          <w:bCs/>
          <w:i/>
          <w:iCs/>
          <w:sz w:val="22"/>
          <w:szCs w:val="22"/>
        </w:rPr>
        <w:t>Año del legado de Fray Antonio Alcalde en Guadalajara”</w:t>
      </w:r>
    </w:p>
    <w:p w:rsidR="00A8615B" w:rsidRPr="008D29FD" w:rsidRDefault="00A8615B" w:rsidP="00A8615B">
      <w:pPr>
        <w:jc w:val="center"/>
        <w:rPr>
          <w:rFonts w:ascii="AvantGarde Bk BT" w:hAnsi="AvantGarde Bk BT" w:cs="Arial"/>
          <w:sz w:val="22"/>
          <w:szCs w:val="22"/>
          <w:lang w:val="es-ES_tradnl"/>
        </w:rPr>
      </w:pPr>
      <w:r w:rsidRPr="008D29FD">
        <w:rPr>
          <w:rFonts w:ascii="AvantGarde Bk BT" w:hAnsi="AvantGarde Bk BT" w:cs="Arial"/>
          <w:sz w:val="22"/>
          <w:szCs w:val="22"/>
          <w:lang w:val="es-ES_tradnl"/>
        </w:rPr>
        <w:t xml:space="preserve">Guadalajara, Jal., </w:t>
      </w:r>
      <w:r w:rsidR="00A711AB">
        <w:rPr>
          <w:rFonts w:ascii="AvantGarde Bk BT" w:hAnsi="AvantGarde Bk BT" w:cs="Arial"/>
          <w:sz w:val="22"/>
          <w:szCs w:val="22"/>
          <w:lang w:val="es-ES_tradnl"/>
        </w:rPr>
        <w:t>06 de septiembre</w:t>
      </w:r>
      <w:r w:rsidRPr="008D29FD">
        <w:rPr>
          <w:rFonts w:ascii="AvantGarde Bk BT" w:hAnsi="AvantGarde Bk BT" w:cs="Arial"/>
          <w:sz w:val="22"/>
          <w:szCs w:val="22"/>
          <w:lang w:val="es-ES_tradnl"/>
        </w:rPr>
        <w:t xml:space="preserve"> de 2021</w:t>
      </w:r>
    </w:p>
    <w:p w:rsidR="00A8615B" w:rsidRPr="008D29FD" w:rsidRDefault="00A8615B" w:rsidP="00A8615B">
      <w:pPr>
        <w:jc w:val="center"/>
        <w:rPr>
          <w:rFonts w:ascii="AvantGarde Bk BT" w:hAnsi="AvantGarde Bk BT" w:cs="Arial"/>
          <w:sz w:val="22"/>
          <w:szCs w:val="22"/>
          <w:lang w:val="es-ES_tradnl"/>
        </w:rPr>
      </w:pPr>
      <w:r w:rsidRPr="008D29FD">
        <w:rPr>
          <w:rFonts w:ascii="AvantGarde Bk BT" w:hAnsi="AvantGarde Bk BT" w:cs="Arial"/>
          <w:sz w:val="22"/>
          <w:szCs w:val="22"/>
          <w:lang w:val="es-ES_tradnl"/>
        </w:rPr>
        <w:t>Comisiones Permanentes de Educación y de Normatividad</w:t>
      </w:r>
    </w:p>
    <w:p w:rsidR="00A8615B" w:rsidRPr="008D29FD" w:rsidRDefault="00A8615B" w:rsidP="00A8615B">
      <w:pPr>
        <w:rPr>
          <w:rFonts w:ascii="AvantGarde Bk BT" w:hAnsi="AvantGarde Bk BT" w:cs="Arial"/>
          <w:sz w:val="22"/>
          <w:szCs w:val="22"/>
          <w:lang w:val="es-ES_tradnl"/>
        </w:rPr>
      </w:pPr>
    </w:p>
    <w:p w:rsidR="00A8615B" w:rsidRPr="008D29FD" w:rsidRDefault="00A8615B" w:rsidP="00A8615B">
      <w:pPr>
        <w:rPr>
          <w:rFonts w:ascii="AvantGarde Bk BT" w:hAnsi="AvantGarde Bk BT" w:cs="Arial"/>
          <w:sz w:val="22"/>
          <w:szCs w:val="22"/>
          <w:lang w:val="es-ES_tradnl"/>
        </w:rPr>
      </w:pPr>
      <w:bookmarkStart w:id="0" w:name="_GoBack"/>
      <w:bookmarkEnd w:id="0"/>
    </w:p>
    <w:p w:rsidR="0034460F" w:rsidRDefault="0034460F" w:rsidP="00A8615B">
      <w:pPr>
        <w:jc w:val="center"/>
        <w:rPr>
          <w:rFonts w:ascii="AvantGarde Bk BT" w:hAnsi="AvantGarde Bk BT"/>
          <w:b/>
          <w:bCs/>
          <w:sz w:val="22"/>
          <w:szCs w:val="22"/>
          <w:lang w:val="es-ES_tradnl"/>
        </w:rPr>
      </w:pPr>
    </w:p>
    <w:p w:rsidR="00A8615B" w:rsidRPr="008D29FD" w:rsidRDefault="00A8615B" w:rsidP="00A8615B">
      <w:pPr>
        <w:jc w:val="center"/>
        <w:rPr>
          <w:rFonts w:ascii="AvantGarde Bk BT" w:hAnsi="AvantGarde Bk BT"/>
          <w:b/>
          <w:bCs/>
          <w:sz w:val="22"/>
          <w:szCs w:val="22"/>
          <w:lang w:val="es-ES_tradnl"/>
        </w:rPr>
      </w:pPr>
      <w:r w:rsidRPr="008D29FD">
        <w:rPr>
          <w:rFonts w:ascii="AvantGarde Bk BT" w:hAnsi="AvantGarde Bk BT"/>
          <w:b/>
          <w:bCs/>
          <w:sz w:val="22"/>
          <w:szCs w:val="22"/>
          <w:lang w:val="es-ES_tradnl"/>
        </w:rPr>
        <w:t>Dr. Ricardo Villanueva Lomelí</w:t>
      </w:r>
    </w:p>
    <w:p w:rsidR="00A8615B" w:rsidRPr="008D29FD" w:rsidRDefault="00A8615B" w:rsidP="00A8615B">
      <w:pPr>
        <w:jc w:val="center"/>
        <w:rPr>
          <w:rFonts w:ascii="AvantGarde Bk BT" w:hAnsi="AvantGarde Bk BT"/>
          <w:sz w:val="22"/>
          <w:szCs w:val="22"/>
          <w:lang w:val="es-ES_tradnl"/>
        </w:rPr>
      </w:pPr>
      <w:r w:rsidRPr="008D29FD">
        <w:rPr>
          <w:rFonts w:ascii="AvantGarde Bk BT" w:hAnsi="AvantGarde Bk BT"/>
          <w:sz w:val="22"/>
          <w:szCs w:val="22"/>
          <w:lang w:val="es-ES_tradnl"/>
        </w:rPr>
        <w:t>Presidente</w:t>
      </w:r>
    </w:p>
    <w:p w:rsidR="00A8615B" w:rsidRPr="008D29FD" w:rsidRDefault="00A8615B" w:rsidP="00A8615B">
      <w:pPr>
        <w:rPr>
          <w:rFonts w:ascii="AvantGarde Bk BT" w:eastAsia="Calibri" w:hAnsi="AvantGarde Bk BT"/>
          <w:sz w:val="20"/>
          <w:szCs w:val="20"/>
          <w:lang w:val="es-ES_tradnl"/>
        </w:rPr>
      </w:pPr>
    </w:p>
    <w:tbl>
      <w:tblPr>
        <w:tblW w:w="5052" w:type="pct"/>
        <w:jc w:val="center"/>
        <w:tblLook w:val="0400" w:firstRow="0" w:lastRow="0" w:firstColumn="0" w:lastColumn="0" w:noHBand="0" w:noVBand="1"/>
      </w:tblPr>
      <w:tblGrid>
        <w:gridCol w:w="4822"/>
        <w:gridCol w:w="4681"/>
      </w:tblGrid>
      <w:tr w:rsidR="008D29FD" w:rsidRPr="008D29FD" w:rsidTr="00C672A0">
        <w:trPr>
          <w:trHeight w:val="954"/>
          <w:jc w:val="center"/>
        </w:trPr>
        <w:tc>
          <w:tcPr>
            <w:tcW w:w="2537" w:type="pct"/>
            <w:vAlign w:val="center"/>
          </w:tcPr>
          <w:p w:rsidR="00A8615B" w:rsidRPr="008D29FD" w:rsidRDefault="00A8615B" w:rsidP="00C672A0">
            <w:pPr>
              <w:ind w:left="284"/>
              <w:jc w:val="center"/>
              <w:rPr>
                <w:rFonts w:ascii="AvantGarde Bk BT" w:hAnsi="AvantGarde Bk BT"/>
                <w:sz w:val="22"/>
                <w:szCs w:val="22"/>
                <w:lang w:val="es-ES_tradnl"/>
              </w:rPr>
            </w:pPr>
            <w:r w:rsidRPr="008D29FD">
              <w:rPr>
                <w:rFonts w:ascii="AvantGarde Bk BT" w:hAnsi="AvantGarde Bk BT"/>
                <w:sz w:val="22"/>
                <w:szCs w:val="22"/>
                <w:lang w:val="es-ES_tradnl"/>
              </w:rPr>
              <w:t>Dr. Juan Manuel Durán Juárez</w:t>
            </w:r>
          </w:p>
        </w:tc>
        <w:tc>
          <w:tcPr>
            <w:tcW w:w="2463" w:type="pct"/>
            <w:vAlign w:val="center"/>
          </w:tcPr>
          <w:p w:rsidR="00A8615B" w:rsidRPr="008D29FD" w:rsidRDefault="00A8615B" w:rsidP="00C672A0">
            <w:pPr>
              <w:ind w:left="284"/>
              <w:jc w:val="center"/>
              <w:rPr>
                <w:rFonts w:ascii="AvantGarde Bk BT" w:hAnsi="AvantGarde Bk BT"/>
                <w:sz w:val="22"/>
                <w:szCs w:val="22"/>
                <w:lang w:val="es-ES_tradnl"/>
              </w:rPr>
            </w:pPr>
            <w:r w:rsidRPr="008D29FD">
              <w:rPr>
                <w:rFonts w:ascii="AvantGarde Bk BT" w:hAnsi="AvantGarde Bk BT"/>
                <w:sz w:val="22"/>
                <w:szCs w:val="22"/>
                <w:lang w:val="es-ES_tradnl"/>
              </w:rPr>
              <w:t>Mtro. César Antonio Barba Delgadillo</w:t>
            </w:r>
          </w:p>
        </w:tc>
      </w:tr>
      <w:tr w:rsidR="008D29FD" w:rsidRPr="008D29FD" w:rsidTr="00C672A0">
        <w:trPr>
          <w:trHeight w:val="1193"/>
          <w:jc w:val="center"/>
        </w:trPr>
        <w:tc>
          <w:tcPr>
            <w:tcW w:w="2537" w:type="pct"/>
            <w:vAlign w:val="center"/>
          </w:tcPr>
          <w:p w:rsidR="00A8615B" w:rsidRPr="008D29FD" w:rsidRDefault="00A8615B" w:rsidP="00C672A0">
            <w:pPr>
              <w:ind w:left="284"/>
              <w:jc w:val="center"/>
              <w:rPr>
                <w:rFonts w:ascii="AvantGarde Bk BT" w:hAnsi="AvantGarde Bk BT"/>
                <w:sz w:val="22"/>
                <w:szCs w:val="22"/>
                <w:lang w:val="es-ES_tradnl"/>
              </w:rPr>
            </w:pPr>
            <w:r w:rsidRPr="008D29FD">
              <w:rPr>
                <w:rFonts w:ascii="AvantGarde Bk BT" w:hAnsi="AvantGarde Bk BT"/>
                <w:sz w:val="22"/>
                <w:szCs w:val="22"/>
                <w:lang w:val="es-ES_tradnl"/>
              </w:rPr>
              <w:t xml:space="preserve">Mtra. Karla Alejandrina </w:t>
            </w:r>
            <w:proofErr w:type="spellStart"/>
            <w:r w:rsidRPr="008D29FD">
              <w:rPr>
                <w:rFonts w:ascii="AvantGarde Bk BT" w:hAnsi="AvantGarde Bk BT"/>
                <w:sz w:val="22"/>
                <w:szCs w:val="22"/>
                <w:lang w:val="es-ES_tradnl"/>
              </w:rPr>
              <w:t>Planter</w:t>
            </w:r>
            <w:proofErr w:type="spellEnd"/>
            <w:r w:rsidRPr="008D29FD">
              <w:rPr>
                <w:rFonts w:ascii="AvantGarde Bk BT" w:hAnsi="AvantGarde Bk BT"/>
                <w:sz w:val="22"/>
                <w:szCs w:val="22"/>
                <w:lang w:val="es-ES_tradnl"/>
              </w:rPr>
              <w:t xml:space="preserve"> Pérez</w:t>
            </w:r>
          </w:p>
        </w:tc>
        <w:tc>
          <w:tcPr>
            <w:tcW w:w="2463" w:type="pct"/>
            <w:vAlign w:val="center"/>
          </w:tcPr>
          <w:p w:rsidR="00A8615B" w:rsidRPr="008D29FD" w:rsidRDefault="00A8615B" w:rsidP="00C672A0">
            <w:pPr>
              <w:ind w:left="284"/>
              <w:jc w:val="center"/>
              <w:rPr>
                <w:rFonts w:ascii="AvantGarde Bk BT" w:hAnsi="AvantGarde Bk BT"/>
                <w:sz w:val="22"/>
                <w:szCs w:val="22"/>
                <w:lang w:val="es-ES_tradnl"/>
              </w:rPr>
            </w:pPr>
            <w:r w:rsidRPr="008D29FD">
              <w:rPr>
                <w:rFonts w:ascii="AvantGarde Bk BT" w:hAnsi="AvantGarde Bk BT"/>
                <w:sz w:val="22"/>
                <w:szCs w:val="22"/>
                <w:lang w:val="es-ES_tradnl"/>
              </w:rPr>
              <w:t>Mtr</w:t>
            </w:r>
            <w:r w:rsidR="00FF4792" w:rsidRPr="008D29FD">
              <w:rPr>
                <w:rFonts w:ascii="AvantGarde Bk BT" w:hAnsi="AvantGarde Bk BT"/>
                <w:sz w:val="22"/>
                <w:szCs w:val="22"/>
                <w:lang w:val="es-ES_tradnl"/>
              </w:rPr>
              <w:t>o. Carlos Ramiro Ruíz Moreno</w:t>
            </w:r>
          </w:p>
        </w:tc>
      </w:tr>
      <w:tr w:rsidR="008D29FD" w:rsidRPr="008D29FD" w:rsidTr="00C672A0">
        <w:trPr>
          <w:trHeight w:val="1014"/>
          <w:jc w:val="center"/>
        </w:trPr>
        <w:tc>
          <w:tcPr>
            <w:tcW w:w="2537" w:type="pct"/>
            <w:vAlign w:val="center"/>
          </w:tcPr>
          <w:p w:rsidR="00A8615B" w:rsidRPr="008D29FD" w:rsidRDefault="00A8615B" w:rsidP="00C672A0">
            <w:pPr>
              <w:ind w:left="284"/>
              <w:jc w:val="center"/>
              <w:rPr>
                <w:rFonts w:ascii="AvantGarde Bk BT" w:hAnsi="AvantGarde Bk BT"/>
                <w:strike/>
                <w:sz w:val="22"/>
                <w:szCs w:val="22"/>
                <w:lang w:val="es-ES_tradnl"/>
              </w:rPr>
            </w:pPr>
            <w:r w:rsidRPr="008D29FD">
              <w:rPr>
                <w:rFonts w:ascii="AvantGarde Bk BT" w:hAnsi="AvantGarde Bk BT"/>
                <w:sz w:val="22"/>
                <w:szCs w:val="22"/>
                <w:lang w:val="es-ES_tradnl"/>
              </w:rPr>
              <w:t>Dr. Jaime Federico Andrade Villanueva</w:t>
            </w:r>
          </w:p>
        </w:tc>
        <w:tc>
          <w:tcPr>
            <w:tcW w:w="2463" w:type="pct"/>
            <w:vAlign w:val="center"/>
          </w:tcPr>
          <w:p w:rsidR="00A8615B" w:rsidRPr="008D29FD" w:rsidRDefault="00A8615B" w:rsidP="00C672A0">
            <w:pPr>
              <w:ind w:left="284"/>
              <w:jc w:val="center"/>
              <w:rPr>
                <w:rFonts w:ascii="AvantGarde Bk BT" w:hAnsi="AvantGarde Bk BT"/>
                <w:sz w:val="22"/>
                <w:szCs w:val="22"/>
                <w:lang w:val="es-ES_tradnl"/>
              </w:rPr>
            </w:pPr>
            <w:r w:rsidRPr="008D29FD">
              <w:rPr>
                <w:rFonts w:ascii="AvantGarde Bk BT" w:hAnsi="AvantGarde Bk BT"/>
                <w:sz w:val="22"/>
                <w:szCs w:val="22"/>
                <w:lang w:val="es-ES_tradnl"/>
              </w:rPr>
              <w:t>Dr. Hans Jurado Parres</w:t>
            </w:r>
          </w:p>
        </w:tc>
      </w:tr>
      <w:tr w:rsidR="00A8615B" w:rsidRPr="008D29FD" w:rsidTr="00C672A0">
        <w:trPr>
          <w:trHeight w:val="1270"/>
          <w:jc w:val="center"/>
        </w:trPr>
        <w:tc>
          <w:tcPr>
            <w:tcW w:w="2537" w:type="pct"/>
            <w:vAlign w:val="center"/>
          </w:tcPr>
          <w:p w:rsidR="00A8615B" w:rsidRPr="008D29FD" w:rsidRDefault="00A8615B" w:rsidP="00C672A0">
            <w:pPr>
              <w:ind w:left="284"/>
              <w:jc w:val="center"/>
              <w:rPr>
                <w:rFonts w:ascii="AvantGarde Bk BT" w:hAnsi="AvantGarde Bk BT"/>
                <w:sz w:val="22"/>
                <w:szCs w:val="22"/>
                <w:lang w:val="es-ES_tradnl"/>
              </w:rPr>
            </w:pPr>
            <w:r w:rsidRPr="008D29FD">
              <w:rPr>
                <w:rFonts w:ascii="AvantGarde Bk BT" w:hAnsi="AvantGarde Bk BT"/>
                <w:sz w:val="22"/>
                <w:szCs w:val="22"/>
                <w:lang w:val="es-ES_tradnl"/>
              </w:rPr>
              <w:t>C. Ana Sofía Padilla Herrera</w:t>
            </w:r>
          </w:p>
        </w:tc>
        <w:tc>
          <w:tcPr>
            <w:tcW w:w="2463" w:type="pct"/>
            <w:vAlign w:val="center"/>
          </w:tcPr>
          <w:p w:rsidR="00A8615B" w:rsidRPr="008D29FD" w:rsidRDefault="00A8615B" w:rsidP="00C672A0">
            <w:pPr>
              <w:ind w:left="284"/>
              <w:jc w:val="center"/>
              <w:rPr>
                <w:rFonts w:ascii="AvantGarde Bk BT" w:hAnsi="AvantGarde Bk BT"/>
                <w:sz w:val="22"/>
                <w:szCs w:val="22"/>
                <w:lang w:val="es-ES_tradnl"/>
              </w:rPr>
            </w:pPr>
            <w:r w:rsidRPr="008D29FD">
              <w:rPr>
                <w:rFonts w:ascii="AvantGarde Bk BT" w:hAnsi="AvantGarde Bk BT"/>
                <w:sz w:val="22"/>
                <w:szCs w:val="22"/>
                <w:lang w:val="es-ES_tradnl"/>
              </w:rPr>
              <w:t xml:space="preserve">C. Alfonso Martin Sánchez </w:t>
            </w:r>
          </w:p>
        </w:tc>
      </w:tr>
    </w:tbl>
    <w:p w:rsidR="00A8615B" w:rsidRPr="008D29FD" w:rsidRDefault="00A8615B" w:rsidP="00A8615B">
      <w:pPr>
        <w:rPr>
          <w:rFonts w:ascii="AvantGarde Bk BT" w:eastAsia="Calibri" w:hAnsi="AvantGarde Bk BT"/>
          <w:sz w:val="22"/>
          <w:szCs w:val="22"/>
          <w:lang w:val="es-ES_tradnl"/>
        </w:rPr>
      </w:pPr>
    </w:p>
    <w:p w:rsidR="00A8615B" w:rsidRPr="008D29FD" w:rsidRDefault="00A8615B" w:rsidP="00A8615B">
      <w:pPr>
        <w:jc w:val="center"/>
        <w:rPr>
          <w:rFonts w:ascii="AvantGarde Bk BT" w:hAnsi="AvantGarde Bk BT"/>
          <w:b/>
          <w:bCs/>
          <w:sz w:val="22"/>
          <w:szCs w:val="22"/>
          <w:lang w:val="es-ES_tradnl"/>
        </w:rPr>
      </w:pPr>
      <w:r w:rsidRPr="008D29FD">
        <w:rPr>
          <w:rFonts w:ascii="AvantGarde Bk BT" w:hAnsi="AvantGarde Bk BT"/>
          <w:b/>
          <w:bCs/>
          <w:sz w:val="22"/>
          <w:szCs w:val="22"/>
          <w:lang w:val="es-ES_tradnl"/>
        </w:rPr>
        <w:t>Mtro. Guillermo Arturo Gómez Mata</w:t>
      </w:r>
    </w:p>
    <w:p w:rsidR="00774401" w:rsidRPr="008D29FD" w:rsidRDefault="00A8615B" w:rsidP="00BD4B21">
      <w:pPr>
        <w:jc w:val="center"/>
      </w:pPr>
      <w:r w:rsidRPr="008D29FD">
        <w:rPr>
          <w:rFonts w:ascii="AvantGarde Bk BT" w:hAnsi="AvantGarde Bk BT"/>
          <w:bCs/>
          <w:sz w:val="22"/>
          <w:szCs w:val="22"/>
          <w:lang w:val="es-ES_tradnl"/>
        </w:rPr>
        <w:t>Secretario de Actas y Acuerdos</w:t>
      </w:r>
    </w:p>
    <w:sectPr w:rsidR="00774401" w:rsidRPr="008D29FD" w:rsidSect="00016C50">
      <w:headerReference w:type="default" r:id="rId8"/>
      <w:footerReference w:type="default" r:id="rId9"/>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BFB" w:rsidRDefault="00980BFB" w:rsidP="00A8615B">
      <w:r>
        <w:separator/>
      </w:r>
    </w:p>
  </w:endnote>
  <w:endnote w:type="continuationSeparator" w:id="0">
    <w:p w:rsidR="00980BFB" w:rsidRDefault="00980BFB" w:rsidP="00A86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D8C" w:rsidRPr="00F63339" w:rsidRDefault="00B677CE" w:rsidP="009343DF">
    <w:pPr>
      <w:pStyle w:val="Piedepgina"/>
      <w:jc w:val="center"/>
      <w:rPr>
        <w:sz w:val="17"/>
        <w:szCs w:val="17"/>
      </w:rPr>
    </w:pPr>
    <w:r w:rsidRPr="00F63339">
      <w:rPr>
        <w:sz w:val="17"/>
        <w:szCs w:val="17"/>
      </w:rPr>
      <w:t xml:space="preserve">Página </w:t>
    </w:r>
    <w:r w:rsidRPr="00F63339">
      <w:rPr>
        <w:sz w:val="17"/>
        <w:szCs w:val="17"/>
      </w:rPr>
      <w:fldChar w:fldCharType="begin"/>
    </w:r>
    <w:r w:rsidRPr="00F63339">
      <w:rPr>
        <w:sz w:val="17"/>
        <w:szCs w:val="17"/>
      </w:rPr>
      <w:instrText xml:space="preserve"> PAGE </w:instrText>
    </w:r>
    <w:r w:rsidRPr="00F63339">
      <w:rPr>
        <w:sz w:val="17"/>
        <w:szCs w:val="17"/>
      </w:rPr>
      <w:fldChar w:fldCharType="separate"/>
    </w:r>
    <w:r w:rsidR="00A711AB">
      <w:rPr>
        <w:noProof/>
        <w:sz w:val="17"/>
        <w:szCs w:val="17"/>
      </w:rPr>
      <w:t>9</w:t>
    </w:r>
    <w:r w:rsidRPr="00F63339">
      <w:rPr>
        <w:sz w:val="17"/>
        <w:szCs w:val="17"/>
      </w:rPr>
      <w:fldChar w:fldCharType="end"/>
    </w:r>
    <w:r w:rsidRPr="00F63339">
      <w:rPr>
        <w:sz w:val="17"/>
        <w:szCs w:val="17"/>
      </w:rPr>
      <w:t xml:space="preserve"> de </w:t>
    </w:r>
    <w:r w:rsidRPr="00F63339">
      <w:rPr>
        <w:sz w:val="17"/>
        <w:szCs w:val="17"/>
      </w:rPr>
      <w:fldChar w:fldCharType="begin"/>
    </w:r>
    <w:r w:rsidRPr="00F63339">
      <w:rPr>
        <w:sz w:val="17"/>
        <w:szCs w:val="17"/>
      </w:rPr>
      <w:instrText xml:space="preserve"> NUMPAGES </w:instrText>
    </w:r>
    <w:r w:rsidRPr="00F63339">
      <w:rPr>
        <w:sz w:val="17"/>
        <w:szCs w:val="17"/>
      </w:rPr>
      <w:fldChar w:fldCharType="separate"/>
    </w:r>
    <w:r w:rsidR="00A711AB">
      <w:rPr>
        <w:noProof/>
        <w:sz w:val="17"/>
        <w:szCs w:val="17"/>
      </w:rPr>
      <w:t>10</w:t>
    </w:r>
    <w:r w:rsidRPr="00F63339">
      <w:rPr>
        <w:sz w:val="17"/>
        <w:szCs w:val="17"/>
      </w:rPr>
      <w:fldChar w:fldCharType="end"/>
    </w:r>
  </w:p>
  <w:p w:rsidR="00375D8C" w:rsidRPr="00C85DA2" w:rsidRDefault="00B677CE" w:rsidP="00375D8C">
    <w:pPr>
      <w:pStyle w:val="Piedepgina"/>
      <w:spacing w:line="276" w:lineRule="auto"/>
      <w:jc w:val="center"/>
      <w:rPr>
        <w:sz w:val="17"/>
        <w:szCs w:val="17"/>
      </w:rPr>
    </w:pPr>
    <w:r w:rsidRPr="00C85DA2">
      <w:rPr>
        <w:sz w:val="17"/>
        <w:szCs w:val="17"/>
      </w:rPr>
      <w:t>Av. Juárez No. 976, Edificio de la Rectoría General, Piso 5, Colonia Centro C.P. 44100.</w:t>
    </w:r>
  </w:p>
  <w:p w:rsidR="00375D8C" w:rsidRPr="00C85DA2" w:rsidRDefault="00B677CE" w:rsidP="00375D8C">
    <w:pPr>
      <w:pStyle w:val="Piedepgina"/>
      <w:spacing w:line="276" w:lineRule="auto"/>
      <w:jc w:val="center"/>
      <w:rPr>
        <w:sz w:val="17"/>
        <w:szCs w:val="17"/>
      </w:rPr>
    </w:pPr>
    <w:r w:rsidRPr="00C85DA2">
      <w:rPr>
        <w:sz w:val="17"/>
        <w:szCs w:val="17"/>
      </w:rPr>
      <w:t xml:space="preserve">Guadalajara, Jalisco. México. Tel. [52] 333134 2222, </w:t>
    </w:r>
    <w:proofErr w:type="spellStart"/>
    <w:r w:rsidRPr="00C85DA2">
      <w:rPr>
        <w:sz w:val="17"/>
        <w:szCs w:val="17"/>
      </w:rPr>
      <w:t>Exts</w:t>
    </w:r>
    <w:proofErr w:type="spellEnd"/>
    <w:r w:rsidRPr="00C85DA2">
      <w:rPr>
        <w:sz w:val="17"/>
        <w:szCs w:val="17"/>
      </w:rPr>
      <w:t>. 12428, 12</w:t>
    </w:r>
    <w:r>
      <w:rPr>
        <w:sz w:val="17"/>
        <w:szCs w:val="17"/>
      </w:rPr>
      <w:t xml:space="preserve">243, 12420 y 12457 Tel. </w:t>
    </w:r>
    <w:proofErr w:type="spellStart"/>
    <w:r>
      <w:rPr>
        <w:sz w:val="17"/>
        <w:szCs w:val="17"/>
      </w:rPr>
      <w:t>dir.</w:t>
    </w:r>
    <w:proofErr w:type="spellEnd"/>
    <w:r w:rsidRPr="00C85DA2">
      <w:rPr>
        <w:sz w:val="17"/>
        <w:szCs w:val="17"/>
      </w:rPr>
      <w:t xml:space="preserve"> </w:t>
    </w:r>
    <w:r>
      <w:rPr>
        <w:sz w:val="17"/>
        <w:szCs w:val="17"/>
      </w:rPr>
      <w:t>33</w:t>
    </w:r>
    <w:r w:rsidRPr="00C85DA2">
      <w:rPr>
        <w:sz w:val="17"/>
        <w:szCs w:val="17"/>
      </w:rPr>
      <w:t xml:space="preserve">3134 2243 </w:t>
    </w:r>
  </w:p>
  <w:p w:rsidR="00375D8C" w:rsidRPr="009343DF" w:rsidRDefault="00B677CE" w:rsidP="009343DF">
    <w:pPr>
      <w:pStyle w:val="Piedepgina"/>
      <w:spacing w:line="276" w:lineRule="auto"/>
      <w:jc w:val="center"/>
      <w:rPr>
        <w:b/>
        <w:sz w:val="17"/>
        <w:szCs w:val="17"/>
      </w:rPr>
    </w:pPr>
    <w:r>
      <w:rPr>
        <w:b/>
        <w:sz w:val="17"/>
        <w:szCs w:val="17"/>
      </w:rPr>
      <w:t>www.hcgu</w:t>
    </w:r>
    <w:r w:rsidRPr="00C85DA2">
      <w:rPr>
        <w:b/>
        <w:sz w:val="17"/>
        <w:szCs w:val="17"/>
      </w:rPr>
      <w:t>.udg.mx</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BFB" w:rsidRDefault="00980BFB" w:rsidP="00A8615B">
      <w:r>
        <w:separator/>
      </w:r>
    </w:p>
  </w:footnote>
  <w:footnote w:type="continuationSeparator" w:id="0">
    <w:p w:rsidR="00980BFB" w:rsidRDefault="00980BFB" w:rsidP="00A8615B">
      <w:r>
        <w:continuationSeparator/>
      </w:r>
    </w:p>
  </w:footnote>
  <w:footnote w:id="1">
    <w:p w:rsidR="00A00C94" w:rsidRDefault="00A00C94" w:rsidP="00A00C94">
      <w:pPr>
        <w:pStyle w:val="Textonotapie"/>
      </w:pPr>
      <w:r w:rsidRPr="003C6240">
        <w:rPr>
          <w:rFonts w:ascii="AvantGarde Bk BT" w:hAnsi="AvantGarde Bk BT" w:cs="Arial"/>
          <w:sz w:val="14"/>
          <w:szCs w:val="14"/>
          <w:vertAlign w:val="superscript"/>
        </w:rPr>
        <w:footnoteRef/>
      </w:r>
      <w:r>
        <w:t xml:space="preserve"> </w:t>
      </w:r>
      <w:r w:rsidRPr="00F63339">
        <w:rPr>
          <w:rFonts w:ascii="AvantGarde Bk BT" w:hAnsi="AvantGarde Bk BT" w:cs="Arial"/>
          <w:sz w:val="14"/>
          <w:szCs w:val="14"/>
        </w:rPr>
        <w:t xml:space="preserve">Periódico Oficial El Estado de Jalisco. Acuerdo DIELAG ACU 076/2020 del Gobernador Constitucional del Estado de Jalisco. Sección </w:t>
      </w:r>
      <w:r>
        <w:rPr>
          <w:rFonts w:ascii="AvantGarde Bk BT" w:hAnsi="AvantGarde Bk BT" w:cs="Arial"/>
          <w:sz w:val="14"/>
          <w:szCs w:val="14"/>
        </w:rPr>
        <w:t>Bis. Número 29. Recuperado el 11 de agost</w:t>
      </w:r>
      <w:r w:rsidRPr="00F63339">
        <w:rPr>
          <w:rFonts w:ascii="AvantGarde Bk BT" w:hAnsi="AvantGarde Bk BT" w:cs="Arial"/>
          <w:sz w:val="14"/>
          <w:szCs w:val="14"/>
        </w:rPr>
        <w:t xml:space="preserve">o de 2021, desde: </w:t>
      </w:r>
      <w:hyperlink r:id="rId1" w:history="1">
        <w:r w:rsidRPr="002650BA">
          <w:rPr>
            <w:rStyle w:val="Hipervnculo"/>
            <w:rFonts w:ascii="AvantGarde Bk BT" w:hAnsi="AvantGarde Bk BT" w:cs="Arial"/>
            <w:color w:val="auto"/>
            <w:sz w:val="14"/>
            <w:szCs w:val="14"/>
          </w:rPr>
          <w:t>https://periodicooficial.jalisco.gob.mx/sites/periodicooficial.jalisco.gob.mx/files/02-12-21-bis.pdf</w:t>
        </w:r>
      </w:hyperlink>
    </w:p>
  </w:footnote>
  <w:footnote w:id="2">
    <w:p w:rsidR="000F2B35" w:rsidRPr="002650BA" w:rsidRDefault="000F2B35">
      <w:pPr>
        <w:pStyle w:val="Textonotapie"/>
      </w:pPr>
      <w:r w:rsidRPr="000F2B35">
        <w:rPr>
          <w:rFonts w:ascii="AvantGarde Bk BT" w:hAnsi="AvantGarde Bk BT" w:cs="Arial"/>
          <w:sz w:val="14"/>
          <w:szCs w:val="14"/>
          <w:vertAlign w:val="superscript"/>
        </w:rPr>
        <w:footnoteRef/>
      </w:r>
      <w:r w:rsidRPr="000F2B35">
        <w:rPr>
          <w:rFonts w:ascii="AvantGarde Bk BT" w:hAnsi="AvantGarde Bk BT" w:cs="Arial"/>
          <w:sz w:val="14"/>
          <w:szCs w:val="14"/>
          <w:vertAlign w:val="superscript"/>
        </w:rPr>
        <w:t xml:space="preserve"> </w:t>
      </w:r>
      <w:r w:rsidRPr="00F63339">
        <w:rPr>
          <w:rFonts w:ascii="AvantGarde Bk BT" w:hAnsi="AvantGarde Bk BT" w:cs="Arial"/>
          <w:sz w:val="14"/>
          <w:szCs w:val="14"/>
        </w:rPr>
        <w:t xml:space="preserve">Periódico Oficial El Estado de Jalisco. Acuerdo DIELAG ACU 076/2020 del Gobernador Constitucional del Estado de Jalisco. Sección </w:t>
      </w:r>
      <w:r>
        <w:rPr>
          <w:rFonts w:ascii="AvantGarde Bk BT" w:hAnsi="AvantGarde Bk BT" w:cs="Arial"/>
          <w:sz w:val="14"/>
          <w:szCs w:val="14"/>
        </w:rPr>
        <w:t>Bis. Número 29. Recuperado el 11 de agost</w:t>
      </w:r>
      <w:r w:rsidRPr="00F63339">
        <w:rPr>
          <w:rFonts w:ascii="AvantGarde Bk BT" w:hAnsi="AvantGarde Bk BT" w:cs="Arial"/>
          <w:sz w:val="14"/>
          <w:szCs w:val="14"/>
        </w:rPr>
        <w:t xml:space="preserve">o de 2021, desde: </w:t>
      </w:r>
      <w:hyperlink r:id="rId2" w:history="1">
        <w:r w:rsidRPr="002650BA">
          <w:rPr>
            <w:rStyle w:val="Hipervnculo"/>
            <w:rFonts w:ascii="AvantGarde Bk BT" w:hAnsi="AvantGarde Bk BT" w:cs="Arial"/>
            <w:color w:val="auto"/>
            <w:sz w:val="14"/>
            <w:szCs w:val="14"/>
          </w:rPr>
          <w:t>https://periodicooficial.jalisco.gob.mx/sites/periodicooficial.jalisco.gob.mx/files/02-12-21-bis.pdf</w:t>
        </w:r>
      </w:hyperlink>
    </w:p>
  </w:footnote>
  <w:footnote w:id="3">
    <w:p w:rsidR="00B54684" w:rsidRDefault="00B54684">
      <w:pPr>
        <w:pStyle w:val="Textonotapie"/>
      </w:pPr>
      <w:r w:rsidRPr="002650BA">
        <w:rPr>
          <w:rFonts w:ascii="AvantGarde Bk BT" w:hAnsi="AvantGarde Bk BT" w:cs="Arial"/>
          <w:sz w:val="14"/>
          <w:szCs w:val="14"/>
          <w:vertAlign w:val="superscript"/>
        </w:rPr>
        <w:footnoteRef/>
      </w:r>
      <w:r w:rsidRPr="002650BA">
        <w:t xml:space="preserve"> </w:t>
      </w:r>
      <w:r w:rsidRPr="002650BA">
        <w:rPr>
          <w:rFonts w:ascii="AvantGarde Bk BT" w:hAnsi="AvantGarde Bk BT" w:cs="Arial"/>
          <w:sz w:val="14"/>
          <w:szCs w:val="14"/>
        </w:rPr>
        <w:t xml:space="preserve">Periódico Oficial El Estado de Jalisco. Acuerdo DIELAG ACU 076/2020 del Gobernador Constitucional del Estado de Jalisco. Sección Bis. Número 29. Recuperado el 11 de agosto de 2021, desde: </w:t>
      </w:r>
      <w:hyperlink r:id="rId3" w:history="1">
        <w:r w:rsidRPr="002650BA">
          <w:rPr>
            <w:rStyle w:val="Hipervnculo"/>
            <w:rFonts w:ascii="AvantGarde Bk BT" w:hAnsi="AvantGarde Bk BT" w:cs="Arial"/>
            <w:color w:val="auto"/>
            <w:sz w:val="14"/>
            <w:szCs w:val="14"/>
          </w:rPr>
          <w:t>https://periodicooficial.jalisco.gob.mx/sites/periodicooficial.jalisco.gob.mx/files/06-14-21-bis.pdf</w:t>
        </w:r>
      </w:hyperlink>
      <w:r w:rsidRPr="002650BA">
        <w:rPr>
          <w:rFonts w:ascii="AvantGarde Bk BT" w:hAnsi="AvantGarde Bk BT" w:cs="Arial"/>
          <w:sz w:val="14"/>
          <w:szCs w:val="14"/>
        </w:rPr>
        <w:t xml:space="preserve"> </w:t>
      </w:r>
    </w:p>
  </w:footnote>
  <w:footnote w:id="4">
    <w:p w:rsidR="000358DA" w:rsidRPr="002650BA" w:rsidRDefault="000358DA" w:rsidP="00376798">
      <w:pPr>
        <w:pStyle w:val="Textonotapie"/>
        <w:jc w:val="both"/>
        <w:rPr>
          <w:rFonts w:ascii="AvantGarde Bk BT" w:hAnsi="AvantGarde Bk BT"/>
          <w:sz w:val="14"/>
        </w:rPr>
      </w:pPr>
      <w:r w:rsidRPr="000358DA">
        <w:rPr>
          <w:rStyle w:val="Refdenotaalpie"/>
          <w:rFonts w:ascii="AvantGarde Bk BT" w:hAnsi="AvantGarde Bk BT"/>
          <w:sz w:val="14"/>
        </w:rPr>
        <w:footnoteRef/>
      </w:r>
      <w:r w:rsidRPr="000358DA">
        <w:rPr>
          <w:rFonts w:ascii="AvantGarde Bk BT" w:hAnsi="AvantGarde Bk BT"/>
        </w:rPr>
        <w:t xml:space="preserve"> </w:t>
      </w:r>
      <w:r>
        <w:rPr>
          <w:rFonts w:ascii="AvantGarde Bk BT" w:hAnsi="AvantGarde Bk BT"/>
          <w:sz w:val="14"/>
        </w:rPr>
        <w:t xml:space="preserve">Rectoría de la Universidad de Guadalajara (2021) Anuncia </w:t>
      </w:r>
      <w:proofErr w:type="spellStart"/>
      <w:r>
        <w:rPr>
          <w:rFonts w:ascii="AvantGarde Bk BT" w:hAnsi="AvantGarde Bk BT"/>
          <w:sz w:val="14"/>
        </w:rPr>
        <w:t>UdeG</w:t>
      </w:r>
      <w:proofErr w:type="spellEnd"/>
      <w:r>
        <w:rPr>
          <w:rFonts w:ascii="AvantGarde Bk BT" w:hAnsi="AvantGarde Bk BT"/>
          <w:sz w:val="14"/>
        </w:rPr>
        <w:t xml:space="preserve"> regreso a clases cien por ciento virtual.  </w:t>
      </w:r>
      <w:r w:rsidR="002650BA">
        <w:rPr>
          <w:rFonts w:ascii="AvantGarde Bk BT" w:hAnsi="AvantGarde Bk BT"/>
          <w:sz w:val="14"/>
        </w:rPr>
        <w:t xml:space="preserve">Recuperado el 17 de agosto de 2021 desde: </w:t>
      </w:r>
      <w:hyperlink r:id="rId4" w:history="1">
        <w:r w:rsidR="002650BA" w:rsidRPr="002650BA">
          <w:rPr>
            <w:rStyle w:val="Hipervnculo"/>
            <w:rFonts w:ascii="AvantGarde Bk BT" w:hAnsi="AvantGarde Bk BT"/>
            <w:color w:val="auto"/>
            <w:sz w:val="14"/>
          </w:rPr>
          <w:t>http://www.rectoria.udg.mx/noticias/anuncia-udeg-regreso-clases-cien</w:t>
        </w:r>
      </w:hyperlink>
      <w:r w:rsidR="002650BA" w:rsidRPr="002650BA">
        <w:rPr>
          <w:rFonts w:ascii="AvantGarde Bk BT" w:hAnsi="AvantGarde Bk BT"/>
          <w:sz w:val="14"/>
        </w:rPr>
        <w:t xml:space="preserve"> </w:t>
      </w:r>
    </w:p>
  </w:footnote>
  <w:footnote w:id="5">
    <w:p w:rsidR="002E257B" w:rsidRPr="0030088E" w:rsidRDefault="002E257B" w:rsidP="00376798">
      <w:pPr>
        <w:pStyle w:val="Textonotapie"/>
        <w:jc w:val="both"/>
        <w:rPr>
          <w:rFonts w:ascii="AvantGarde Bk BT" w:hAnsi="AvantGarde Bk BT"/>
          <w:sz w:val="14"/>
        </w:rPr>
      </w:pPr>
      <w:r w:rsidRPr="002650BA">
        <w:rPr>
          <w:rStyle w:val="Refdenotaalpie"/>
          <w:rFonts w:ascii="AvantGarde Bk BT" w:hAnsi="AvantGarde Bk BT"/>
          <w:sz w:val="14"/>
        </w:rPr>
        <w:footnoteRef/>
      </w:r>
      <w:r w:rsidRPr="002650BA">
        <w:rPr>
          <w:rFonts w:ascii="AvantGarde Bk BT" w:hAnsi="AvantGarde Bk BT"/>
        </w:rPr>
        <w:t xml:space="preserve"> </w:t>
      </w:r>
      <w:r w:rsidRPr="002650BA">
        <w:rPr>
          <w:rFonts w:ascii="AvantGarde Bk BT" w:hAnsi="AvantGarde Bk BT"/>
          <w:sz w:val="14"/>
        </w:rPr>
        <w:t xml:space="preserve">Secretaría de Salud Jalisco. Análisis comparativo semanal: </w:t>
      </w:r>
      <w:r w:rsidR="00376798" w:rsidRPr="002650BA">
        <w:rPr>
          <w:rFonts w:ascii="AvantGarde Bk BT" w:hAnsi="AvantGarde Bk BT"/>
          <w:sz w:val="14"/>
        </w:rPr>
        <w:t>lunes</w:t>
      </w:r>
      <w:r w:rsidRPr="002650BA">
        <w:rPr>
          <w:rFonts w:ascii="AvantGarde Bk BT" w:hAnsi="AvantGarde Bk BT"/>
          <w:sz w:val="14"/>
        </w:rPr>
        <w:t xml:space="preserve"> 16 de agosto 2021. Recuperado el 16 de agosto de 2021, desde: </w:t>
      </w:r>
      <w:hyperlink r:id="rId5" w:history="1">
        <w:r w:rsidRPr="002650BA">
          <w:rPr>
            <w:rStyle w:val="Hipervnculo"/>
            <w:rFonts w:ascii="AvantGarde Bk BT" w:hAnsi="AvantGarde Bk BT"/>
            <w:color w:val="auto"/>
            <w:sz w:val="14"/>
          </w:rPr>
          <w:t>https://coronavirus.jalisco.gob.mx/wp-content/uploads/2021/08/08_16_21_Covid_19-Analisis-comparativo-SEMANAL.pdf</w:t>
        </w:r>
      </w:hyperlink>
      <w:r w:rsidRPr="002650BA">
        <w:rPr>
          <w:rFonts w:ascii="AvantGarde Bk BT" w:hAnsi="AvantGarde Bk BT"/>
          <w:sz w:val="14"/>
        </w:rPr>
        <w:t xml:space="preserve">  </w:t>
      </w:r>
    </w:p>
  </w:footnote>
  <w:footnote w:id="6">
    <w:p w:rsidR="00A8615B" w:rsidRPr="00016C50" w:rsidRDefault="00A8615B" w:rsidP="00A8615B">
      <w:pPr>
        <w:pStyle w:val="Textonotapie"/>
        <w:jc w:val="both"/>
        <w:rPr>
          <w:sz w:val="14"/>
          <w:szCs w:val="14"/>
        </w:rPr>
      </w:pPr>
      <w:r w:rsidRPr="00016C50">
        <w:rPr>
          <w:rStyle w:val="Refdenotaalpie"/>
          <w:sz w:val="14"/>
          <w:szCs w:val="14"/>
        </w:rPr>
        <w:footnoteRef/>
      </w:r>
      <w:r w:rsidRPr="00016C50">
        <w:rPr>
          <w:sz w:val="14"/>
          <w:szCs w:val="14"/>
        </w:rPr>
        <w:t xml:space="preserve"> </w:t>
      </w:r>
      <w:r w:rsidRPr="00016C50">
        <w:rPr>
          <w:rFonts w:ascii="AvantGarde Bk BT" w:hAnsi="AvantGarde Bk BT" w:cs="Arial"/>
          <w:color w:val="000000" w:themeColor="text1"/>
          <w:sz w:val="14"/>
          <w:szCs w:val="14"/>
        </w:rPr>
        <w:t>Instituto Internacional para la Educación Superior en América Latina y el Caribe, COVID-19 y educación superior: De los efectos inmediatos al día después. Análisis de los impactos, respuestas políticas y recomendaciones, UNESCO, 2020, pág. 15. Recuperado el 27 de agosto de 2020 en http://www.iesalc.unesco.org/wp-content/uploads/2020/05/COVID-19-ES-130520.pdf</w:t>
      </w:r>
    </w:p>
  </w:footnote>
  <w:footnote w:id="7">
    <w:p w:rsidR="00F05395" w:rsidRDefault="00F05395" w:rsidP="00F05395">
      <w:pPr>
        <w:pStyle w:val="Textonotapie"/>
        <w:jc w:val="both"/>
      </w:pPr>
      <w:r w:rsidRPr="00012D58">
        <w:rPr>
          <w:rStyle w:val="Refdenotaalpie"/>
          <w:rFonts w:ascii="AvantGarde Bk BT" w:hAnsi="AvantGarde Bk BT"/>
          <w:sz w:val="14"/>
        </w:rPr>
        <w:footnoteRef/>
      </w:r>
      <w:r>
        <w:t xml:space="preserve"> </w:t>
      </w:r>
      <w:r w:rsidRPr="00012D58">
        <w:rPr>
          <w:rFonts w:ascii="AvantGarde Bk BT" w:eastAsiaTheme="minorHAnsi" w:hAnsi="AvantGarde Bk BT" w:cs="Arial"/>
          <w:sz w:val="14"/>
          <w:szCs w:val="14"/>
          <w:lang w:val="es-ES_tradnl" w:eastAsia="en-US"/>
        </w:rPr>
        <w:t xml:space="preserve">Informe de los Objetivos de Desarrollo Sostenible 2020. </w:t>
      </w:r>
      <w:r w:rsidRPr="00012D58">
        <w:rPr>
          <w:rFonts w:ascii="AvantGarde Bk BT" w:hAnsi="AvantGarde Bk BT"/>
          <w:sz w:val="14"/>
          <w:szCs w:val="14"/>
        </w:rPr>
        <w:t>p. 59. R</w:t>
      </w:r>
      <w:r>
        <w:rPr>
          <w:rFonts w:ascii="AvantGarde Bk BT" w:hAnsi="AvantGarde Bk BT"/>
          <w:sz w:val="14"/>
          <w:szCs w:val="14"/>
        </w:rPr>
        <w:t>ecuperado el 20</w:t>
      </w:r>
      <w:r w:rsidRPr="00012D58">
        <w:rPr>
          <w:rFonts w:ascii="AvantGarde Bk BT" w:hAnsi="AvantGarde Bk BT"/>
          <w:sz w:val="14"/>
          <w:szCs w:val="14"/>
        </w:rPr>
        <w:t xml:space="preserve"> de agosto de 2021, desde: https://unstats.un.org/sdgs/report/2020/The-Sustainable-Development-Goals-Report-2020_Spanish.pdf</w:t>
      </w:r>
    </w:p>
  </w:footnote>
  <w:footnote w:id="8">
    <w:p w:rsidR="00F05395" w:rsidRDefault="00F05395" w:rsidP="00F05395">
      <w:pPr>
        <w:pStyle w:val="Textonotapie"/>
        <w:jc w:val="both"/>
      </w:pPr>
      <w:r w:rsidRPr="00ED2342">
        <w:rPr>
          <w:rStyle w:val="Refdenotaalpie"/>
          <w:rFonts w:ascii="AvantGarde Bk BT" w:hAnsi="AvantGarde Bk BT"/>
          <w:sz w:val="14"/>
        </w:rPr>
        <w:footnoteRef/>
      </w:r>
      <w:r w:rsidRPr="00ED2342">
        <w:rPr>
          <w:rStyle w:val="Refdenotaalpie"/>
          <w:rFonts w:ascii="AvantGarde Bk BT" w:hAnsi="AvantGarde Bk BT"/>
          <w:sz w:val="14"/>
        </w:rPr>
        <w:t xml:space="preserve"> </w:t>
      </w:r>
      <w:r w:rsidRPr="00012D58">
        <w:rPr>
          <w:rFonts w:ascii="AvantGarde Bk BT" w:eastAsiaTheme="minorHAnsi" w:hAnsi="AvantGarde Bk BT" w:cs="Arial"/>
          <w:sz w:val="14"/>
          <w:szCs w:val="14"/>
          <w:lang w:val="es-ES_tradnl" w:eastAsia="en-US"/>
        </w:rPr>
        <w:t xml:space="preserve">Informe de los Objetivos de Desarrollo Sostenible 2020. </w:t>
      </w:r>
      <w:r w:rsidRPr="00012D58">
        <w:rPr>
          <w:rFonts w:ascii="AvantGarde Bk BT" w:hAnsi="AvantGarde Bk BT"/>
          <w:sz w:val="14"/>
          <w:szCs w:val="14"/>
        </w:rPr>
        <w:t xml:space="preserve">p. </w:t>
      </w:r>
      <w:r>
        <w:rPr>
          <w:rFonts w:ascii="AvantGarde Bk BT" w:hAnsi="AvantGarde Bk BT"/>
          <w:sz w:val="14"/>
          <w:szCs w:val="14"/>
        </w:rPr>
        <w:t>33</w:t>
      </w:r>
      <w:r w:rsidRPr="00012D58">
        <w:rPr>
          <w:rFonts w:ascii="AvantGarde Bk BT" w:hAnsi="AvantGarde Bk BT"/>
          <w:sz w:val="14"/>
          <w:szCs w:val="14"/>
        </w:rPr>
        <w:t xml:space="preserve">. Recuperado el </w:t>
      </w:r>
      <w:r>
        <w:rPr>
          <w:rFonts w:ascii="AvantGarde Bk BT" w:hAnsi="AvantGarde Bk BT"/>
          <w:sz w:val="14"/>
          <w:szCs w:val="14"/>
        </w:rPr>
        <w:t>20</w:t>
      </w:r>
      <w:r w:rsidRPr="00012D58">
        <w:rPr>
          <w:rFonts w:ascii="AvantGarde Bk BT" w:hAnsi="AvantGarde Bk BT"/>
          <w:sz w:val="14"/>
          <w:szCs w:val="14"/>
        </w:rPr>
        <w:t xml:space="preserve"> de agosto de 2021, desde: https://unstats.un.org/sdgs/report/2020/The-Sustainable-Development-Goals-Report-2020_Spanish.pdf</w:t>
      </w:r>
    </w:p>
  </w:footnote>
  <w:footnote w:id="9">
    <w:p w:rsidR="00F05395" w:rsidRDefault="00F05395" w:rsidP="00F05395">
      <w:pPr>
        <w:pStyle w:val="Textonotapie"/>
        <w:jc w:val="both"/>
      </w:pPr>
      <w:r w:rsidRPr="00F95D0E">
        <w:rPr>
          <w:rStyle w:val="Refdenotaalpie"/>
          <w:rFonts w:ascii="AvantGarde Bk BT" w:hAnsi="AvantGarde Bk BT"/>
          <w:sz w:val="14"/>
        </w:rPr>
        <w:footnoteRef/>
      </w:r>
      <w:r w:rsidRPr="00F95D0E">
        <w:rPr>
          <w:rStyle w:val="Refdenotaalpie"/>
          <w:rFonts w:ascii="AvantGarde Bk BT" w:hAnsi="AvantGarde Bk BT"/>
          <w:sz w:val="14"/>
        </w:rPr>
        <w:t xml:space="preserve"> </w:t>
      </w:r>
      <w:r w:rsidRPr="00F95D0E">
        <w:rPr>
          <w:rFonts w:ascii="AvantGarde Bk BT" w:eastAsiaTheme="minorHAnsi" w:hAnsi="AvantGarde Bk BT" w:cs="Arial"/>
          <w:sz w:val="14"/>
          <w:szCs w:val="14"/>
          <w:lang w:val="es-ES_tradnl" w:eastAsia="en-US"/>
        </w:rPr>
        <w:t>Progresos realizados para lograr los Objetivos de Desarrollo Sostenible</w:t>
      </w:r>
      <w:r>
        <w:rPr>
          <w:rFonts w:ascii="AvantGarde Bk BT" w:eastAsiaTheme="minorHAnsi" w:hAnsi="AvantGarde Bk BT" w:cs="Arial"/>
          <w:sz w:val="14"/>
          <w:szCs w:val="14"/>
          <w:lang w:val="es-ES_tradnl" w:eastAsia="en-US"/>
        </w:rPr>
        <w:t xml:space="preserve">. p. 29. Recuperado el 19 de agosto de 2021, desde </w:t>
      </w:r>
      <w:r w:rsidRPr="00F95D0E">
        <w:rPr>
          <w:rFonts w:ascii="AvantGarde Bk BT" w:eastAsiaTheme="minorHAnsi" w:hAnsi="AvantGarde Bk BT" w:cs="Arial"/>
          <w:sz w:val="14"/>
          <w:szCs w:val="14"/>
          <w:lang w:val="es-ES_tradnl" w:eastAsia="en-US"/>
        </w:rPr>
        <w:t>https://unstats.un.org/sdgs/files/report/2021/secretary-general-sdg-report-2021--ES.pdf</w:t>
      </w:r>
    </w:p>
  </w:footnote>
  <w:footnote w:id="10">
    <w:p w:rsidR="00A8615B" w:rsidRPr="00BD0F46" w:rsidRDefault="00A8615B" w:rsidP="00A8615B">
      <w:pPr>
        <w:pStyle w:val="Textonotapie"/>
        <w:rPr>
          <w:rFonts w:ascii="AvantGarde Bk BT" w:hAnsi="AvantGarde Bk BT" w:cs="Arial"/>
          <w:color w:val="000000" w:themeColor="text1"/>
          <w:sz w:val="14"/>
          <w:szCs w:val="14"/>
        </w:rPr>
      </w:pPr>
      <w:r w:rsidRPr="00BD0F46">
        <w:rPr>
          <w:rFonts w:ascii="AvantGarde Bk BT" w:hAnsi="AvantGarde Bk BT" w:cs="Arial"/>
          <w:color w:val="000000" w:themeColor="text1"/>
          <w:sz w:val="14"/>
          <w:szCs w:val="14"/>
          <w:vertAlign w:val="superscript"/>
        </w:rPr>
        <w:footnoteRef/>
      </w:r>
      <w:r w:rsidRPr="00BD0F46">
        <w:rPr>
          <w:rFonts w:ascii="AvantGarde Bk BT" w:hAnsi="AvantGarde Bk BT" w:cs="Arial"/>
          <w:color w:val="000000" w:themeColor="text1"/>
          <w:sz w:val="14"/>
          <w:szCs w:val="14"/>
          <w:vertAlign w:val="superscript"/>
        </w:rPr>
        <w:t xml:space="preserve"> </w:t>
      </w:r>
      <w:r w:rsidRPr="00BD0F46">
        <w:rPr>
          <w:rFonts w:ascii="AvantGarde Bk BT" w:hAnsi="AvantGarde Bk BT" w:cs="Arial"/>
          <w:color w:val="000000" w:themeColor="text1"/>
          <w:sz w:val="14"/>
          <w:szCs w:val="14"/>
        </w:rPr>
        <w:t xml:space="preserve">Comité de Derechos Económicos, Sociales y Culturales. Observación General 13. Párrafo 6. </w:t>
      </w:r>
    </w:p>
  </w:footnote>
  <w:footnote w:id="11">
    <w:p w:rsidR="00A8615B" w:rsidRDefault="00A8615B" w:rsidP="00A8615B">
      <w:pPr>
        <w:pStyle w:val="Textonotapie"/>
      </w:pPr>
      <w:r w:rsidRPr="00BD0F46">
        <w:rPr>
          <w:rFonts w:ascii="AvantGarde Bk BT" w:hAnsi="AvantGarde Bk BT" w:cs="Arial"/>
          <w:color w:val="000000" w:themeColor="text1"/>
          <w:sz w:val="14"/>
          <w:szCs w:val="14"/>
          <w:vertAlign w:val="superscript"/>
        </w:rPr>
        <w:footnoteRef/>
      </w:r>
      <w:r w:rsidRPr="00BD0F46">
        <w:rPr>
          <w:rFonts w:ascii="AvantGarde Bk BT" w:hAnsi="AvantGarde Bk BT" w:cs="Arial"/>
          <w:color w:val="000000" w:themeColor="text1"/>
          <w:sz w:val="14"/>
          <w:szCs w:val="14"/>
        </w:rPr>
        <w:t xml:space="preserve"> Amparo en revisión 714/2017.</w:t>
      </w:r>
    </w:p>
  </w:footnote>
  <w:footnote w:id="12">
    <w:p w:rsidR="00A8615B" w:rsidRPr="00016C50" w:rsidRDefault="00A8615B" w:rsidP="00A8615B">
      <w:pPr>
        <w:pStyle w:val="Textonotapie"/>
        <w:jc w:val="both"/>
        <w:rPr>
          <w:rFonts w:ascii="AvantGarde Bk BT" w:hAnsi="AvantGarde Bk BT" w:cs="Arial"/>
          <w:color w:val="000000" w:themeColor="text1"/>
          <w:sz w:val="14"/>
          <w:szCs w:val="14"/>
        </w:rPr>
      </w:pPr>
      <w:r w:rsidRPr="00016C50">
        <w:rPr>
          <w:rStyle w:val="Refdenotaalpie"/>
          <w:sz w:val="14"/>
          <w:szCs w:val="14"/>
        </w:rPr>
        <w:footnoteRef/>
      </w:r>
      <w:r w:rsidRPr="00016C50">
        <w:rPr>
          <w:rStyle w:val="Refdenotaalpie"/>
          <w:sz w:val="14"/>
          <w:szCs w:val="14"/>
        </w:rPr>
        <w:t xml:space="preserve"> </w:t>
      </w:r>
      <w:r w:rsidRPr="00016C50">
        <w:rPr>
          <w:rFonts w:ascii="AvantGarde Bk BT" w:hAnsi="AvantGarde Bk BT" w:cs="Arial"/>
          <w:color w:val="000000" w:themeColor="text1"/>
          <w:sz w:val="14"/>
          <w:szCs w:val="14"/>
        </w:rPr>
        <w:t>Prensa de la Universidad de Guadalajara (2020) Rueda de prensa del 16 de abril de 2020, para dar a conocer las medidas que la </w:t>
      </w:r>
      <w:hyperlink r:id="rId6" w:history="1">
        <w:r w:rsidRPr="00016C50">
          <w:rPr>
            <w:rFonts w:ascii="AvantGarde Bk BT" w:hAnsi="AvantGarde Bk BT" w:cs="Arial"/>
            <w:color w:val="000000" w:themeColor="text1"/>
            <w:sz w:val="14"/>
            <w:szCs w:val="14"/>
          </w:rPr>
          <w:t>UdeG</w:t>
        </w:r>
      </w:hyperlink>
      <w:r w:rsidRPr="00016C50">
        <w:rPr>
          <w:rFonts w:ascii="AvantGarde Bk BT" w:hAnsi="AvantGarde Bk BT" w:cs="Arial"/>
          <w:color w:val="000000" w:themeColor="text1"/>
          <w:sz w:val="14"/>
          <w:szCs w:val="14"/>
        </w:rPr>
        <w:t xml:space="preserve"> implementará para concluir el calendario escolar 2020-A, así como lo relacionado con el examen de admisión. Recuperado el 31 de agosto de 2020, desde: </w:t>
      </w:r>
      <w:hyperlink r:id="rId7" w:history="1">
        <w:r w:rsidRPr="00016C50">
          <w:rPr>
            <w:rFonts w:ascii="AvantGarde Bk BT" w:hAnsi="AvantGarde Bk BT" w:cs="Arial"/>
            <w:color w:val="000000" w:themeColor="text1"/>
            <w:sz w:val="14"/>
            <w:szCs w:val="14"/>
          </w:rPr>
          <w:t>https://es-la.facebook.com/PrensaUDG/videos/2849929241743019/</w:t>
        </w:r>
      </w:hyperlink>
      <w:r w:rsidRPr="00016C50">
        <w:rPr>
          <w:rFonts w:ascii="AvantGarde Bk BT" w:hAnsi="AvantGarde Bk BT" w:cs="Arial"/>
          <w:color w:val="000000" w:themeColor="text1"/>
          <w:sz w:val="14"/>
          <w:szCs w:val="14"/>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D8C" w:rsidRDefault="00B677CE" w:rsidP="00375D8C">
    <w:pPr>
      <w:pStyle w:val="Encabezado"/>
      <w:jc w:val="right"/>
      <w:rPr>
        <w:noProof/>
        <w:lang w:val="es-ES" w:eastAsia="es-MX"/>
      </w:rPr>
    </w:pPr>
    <w:r>
      <w:rPr>
        <w:noProof/>
        <w:lang w:val="en-US" w:eastAsia="en-US"/>
      </w:rPr>
      <w:drawing>
        <wp:anchor distT="0" distB="0" distL="114300" distR="114300" simplePos="0" relativeHeight="251659264" behindDoc="1" locked="0" layoutInCell="1" allowOverlap="1" wp14:anchorId="4577841D" wp14:editId="15142C26">
          <wp:simplePos x="0" y="0"/>
          <wp:positionH relativeFrom="column">
            <wp:posOffset>-1069975</wp:posOffset>
          </wp:positionH>
          <wp:positionV relativeFrom="paragraph">
            <wp:posOffset>-440055</wp:posOffset>
          </wp:positionV>
          <wp:extent cx="7753350" cy="1619250"/>
          <wp:effectExtent l="0" t="0" r="0" b="0"/>
          <wp:wrapNone/>
          <wp:docPr id="1" name="Imagen 2" descr="Descripción: 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Users\Diseño\Desktop\Membrete CG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5D8C" w:rsidRDefault="00980BFB" w:rsidP="00375D8C">
    <w:pPr>
      <w:pStyle w:val="Encabezado"/>
      <w:jc w:val="right"/>
      <w:rPr>
        <w:noProof/>
        <w:lang w:val="es-ES" w:eastAsia="es-MX"/>
      </w:rPr>
    </w:pPr>
  </w:p>
  <w:p w:rsidR="00375D8C" w:rsidRDefault="00980BFB" w:rsidP="00375D8C">
    <w:pPr>
      <w:pStyle w:val="Encabezado"/>
      <w:jc w:val="right"/>
      <w:rPr>
        <w:noProof/>
        <w:lang w:val="es-ES" w:eastAsia="es-MX"/>
      </w:rPr>
    </w:pPr>
  </w:p>
  <w:p w:rsidR="00375D8C" w:rsidRDefault="00980BFB" w:rsidP="00375D8C">
    <w:pPr>
      <w:pStyle w:val="Encabezado"/>
      <w:jc w:val="right"/>
      <w:rPr>
        <w:rFonts w:ascii="AvantGarde Bk BT" w:hAnsi="AvantGarde Bk BT"/>
        <w:noProof/>
        <w:lang w:val="es-ES" w:eastAsia="es-MX"/>
      </w:rPr>
    </w:pPr>
  </w:p>
  <w:p w:rsidR="00375D8C" w:rsidRPr="00445DC2" w:rsidRDefault="00B677CE" w:rsidP="00375D8C">
    <w:pPr>
      <w:pStyle w:val="Encabezado"/>
      <w:jc w:val="right"/>
      <w:rPr>
        <w:rFonts w:ascii="AvantGarde Bk BT" w:hAnsi="AvantGarde Bk BT"/>
        <w:noProof/>
        <w:sz w:val="20"/>
        <w:szCs w:val="20"/>
        <w:lang w:val="es-ES" w:eastAsia="es-MX"/>
      </w:rPr>
    </w:pPr>
    <w:r w:rsidRPr="00445DC2">
      <w:rPr>
        <w:rFonts w:ascii="AvantGarde Bk BT" w:hAnsi="AvantGarde Bk BT"/>
        <w:noProof/>
        <w:sz w:val="20"/>
        <w:szCs w:val="20"/>
        <w:lang w:val="es-ES" w:eastAsia="es-MX"/>
      </w:rPr>
      <w:t>Exp</w:t>
    </w:r>
    <w:r w:rsidRPr="003C6240">
      <w:rPr>
        <w:rFonts w:ascii="AvantGarde Bk BT" w:hAnsi="AvantGarde Bk BT"/>
        <w:noProof/>
        <w:sz w:val="20"/>
        <w:szCs w:val="20"/>
        <w:lang w:val="es-ES" w:eastAsia="es-MX"/>
      </w:rPr>
      <w:t>.</w:t>
    </w:r>
    <w:r w:rsidR="003C6240" w:rsidRPr="003C6240">
      <w:rPr>
        <w:rFonts w:ascii="AvantGarde Bk BT" w:hAnsi="AvantGarde Bk BT"/>
        <w:noProof/>
        <w:sz w:val="20"/>
        <w:szCs w:val="20"/>
        <w:lang w:val="es-ES" w:eastAsia="es-MX"/>
      </w:rPr>
      <w:t xml:space="preserve"> 021</w:t>
    </w:r>
  </w:p>
  <w:p w:rsidR="00375D8C" w:rsidRPr="00445DC2" w:rsidRDefault="00B677CE" w:rsidP="00375D8C">
    <w:pPr>
      <w:pStyle w:val="Encabezado"/>
      <w:jc w:val="right"/>
      <w:rPr>
        <w:rFonts w:ascii="AvantGarde Bk BT" w:hAnsi="AvantGarde Bk BT"/>
        <w:sz w:val="20"/>
        <w:szCs w:val="20"/>
        <w:lang w:val="es-ES"/>
      </w:rPr>
    </w:pPr>
    <w:r>
      <w:rPr>
        <w:rFonts w:ascii="AvantGarde Bk BT" w:hAnsi="AvantGarde Bk BT"/>
        <w:noProof/>
        <w:sz w:val="20"/>
        <w:szCs w:val="20"/>
        <w:lang w:val="es-ES" w:eastAsia="es-MX"/>
      </w:rPr>
      <w:t xml:space="preserve">Dictamen </w:t>
    </w:r>
    <w:r w:rsidRPr="000E090D">
      <w:rPr>
        <w:rFonts w:ascii="AvantGarde Bk BT" w:hAnsi="AvantGarde Bk BT"/>
        <w:noProof/>
        <w:color w:val="000000" w:themeColor="text1"/>
        <w:sz w:val="20"/>
        <w:szCs w:val="20"/>
        <w:lang w:val="es-ES" w:eastAsia="es-MX"/>
      </w:rPr>
      <w:t>Núm</w:t>
    </w:r>
    <w:r w:rsidR="00196D6B" w:rsidRPr="0034460F">
      <w:rPr>
        <w:rFonts w:ascii="AvantGarde Bk BT" w:hAnsi="AvantGarde Bk BT"/>
        <w:noProof/>
        <w:color w:val="000000" w:themeColor="text1"/>
        <w:sz w:val="20"/>
        <w:szCs w:val="20"/>
        <w:lang w:val="es-ES" w:eastAsia="es-MX"/>
      </w:rPr>
      <w:t xml:space="preserve">. </w:t>
    </w:r>
    <w:r w:rsidR="003C6240" w:rsidRPr="0034460F">
      <w:rPr>
        <w:rFonts w:ascii="AvantGarde Bk BT" w:hAnsi="AvantGarde Bk BT"/>
        <w:noProof/>
        <w:color w:val="000000" w:themeColor="text1"/>
        <w:sz w:val="20"/>
        <w:szCs w:val="20"/>
        <w:lang w:val="es-ES" w:eastAsia="es-MX"/>
      </w:rPr>
      <w:t>I</w:t>
    </w:r>
    <w:r w:rsidRPr="0034460F">
      <w:rPr>
        <w:rFonts w:ascii="AvantGarde Bk BT" w:hAnsi="AvantGarde Bk BT"/>
        <w:noProof/>
        <w:color w:val="000000" w:themeColor="text1"/>
        <w:sz w:val="20"/>
        <w:szCs w:val="20"/>
        <w:lang w:val="es-ES" w:eastAsia="es-MX"/>
      </w:rPr>
      <w:t>/2021/</w:t>
    </w:r>
    <w:r w:rsidR="0034460F" w:rsidRPr="0034460F">
      <w:rPr>
        <w:rFonts w:ascii="AvantGarde Bk BT" w:hAnsi="AvantGarde Bk BT"/>
        <w:noProof/>
        <w:color w:val="000000" w:themeColor="text1"/>
        <w:sz w:val="20"/>
        <w:szCs w:val="20"/>
        <w:lang w:val="es-ES" w:eastAsia="es-MX"/>
      </w:rPr>
      <w:t>787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E2225"/>
    <w:multiLevelType w:val="singleLevel"/>
    <w:tmpl w:val="C680AF4A"/>
    <w:lvl w:ilvl="0">
      <w:start w:val="1"/>
      <w:numFmt w:val="upperRoman"/>
      <w:lvlText w:val="%1."/>
      <w:lvlJc w:val="left"/>
      <w:pPr>
        <w:ind w:left="360" w:hanging="360"/>
      </w:pPr>
      <w:rPr>
        <w:rFonts w:cs="Times New Roman" w:hint="default"/>
        <w:b/>
        <w:bCs/>
        <w:color w:val="auto"/>
      </w:rPr>
    </w:lvl>
  </w:abstractNum>
  <w:abstractNum w:abstractNumId="1" w15:restartNumberingAfterBreak="0">
    <w:nsid w:val="6B166F7D"/>
    <w:multiLevelType w:val="hybridMultilevel"/>
    <w:tmpl w:val="82E4E910"/>
    <w:lvl w:ilvl="0" w:tplc="A6DA7D34">
      <w:start w:val="1"/>
      <w:numFmt w:val="decimal"/>
      <w:lvlText w:val="%1."/>
      <w:lvlJc w:val="left"/>
      <w:pPr>
        <w:tabs>
          <w:tab w:val="num" w:pos="720"/>
        </w:tabs>
        <w:ind w:left="720" w:hanging="360"/>
      </w:pPr>
      <w:rPr>
        <w:rFonts w:cs="Times New Roman" w:hint="default"/>
        <w:b/>
        <w:bCs/>
        <w:i w:val="0"/>
        <w:color w:val="auto"/>
      </w:rPr>
    </w:lvl>
    <w:lvl w:ilvl="1" w:tplc="DABC1A86">
      <w:start w:val="1"/>
      <w:numFmt w:val="lowerLetter"/>
      <w:lvlText w:val="%2."/>
      <w:lvlJc w:val="left"/>
      <w:pPr>
        <w:tabs>
          <w:tab w:val="num" w:pos="1440"/>
        </w:tabs>
        <w:ind w:left="1440" w:hanging="360"/>
      </w:pPr>
      <w:rPr>
        <w:rFonts w:cs="Times New Roman"/>
        <w:b/>
        <w:bCs/>
      </w:rPr>
    </w:lvl>
    <w:lvl w:ilvl="2" w:tplc="87C29530">
      <w:start w:val="1"/>
      <w:numFmt w:val="lowerRoman"/>
      <w:lvlText w:val="%3."/>
      <w:lvlJc w:val="right"/>
      <w:pPr>
        <w:tabs>
          <w:tab w:val="num" w:pos="2160"/>
        </w:tabs>
        <w:ind w:left="2160" w:hanging="180"/>
      </w:pPr>
      <w:rPr>
        <w:rFonts w:cs="Times New Roman"/>
        <w:b/>
        <w:bCs/>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F23"/>
    <w:rsid w:val="00012D58"/>
    <w:rsid w:val="00033B8A"/>
    <w:rsid w:val="000358DA"/>
    <w:rsid w:val="00060DDF"/>
    <w:rsid w:val="00080148"/>
    <w:rsid w:val="0008074E"/>
    <w:rsid w:val="000B109D"/>
    <w:rsid w:val="000E091F"/>
    <w:rsid w:val="000F2B35"/>
    <w:rsid w:val="00162CB5"/>
    <w:rsid w:val="00163FAE"/>
    <w:rsid w:val="00177DD7"/>
    <w:rsid w:val="00183E07"/>
    <w:rsid w:val="00196D6B"/>
    <w:rsid w:val="001B4038"/>
    <w:rsid w:val="001F0840"/>
    <w:rsid w:val="001F7BC1"/>
    <w:rsid w:val="00200119"/>
    <w:rsid w:val="002650BA"/>
    <w:rsid w:val="002B104D"/>
    <w:rsid w:val="002B6DCE"/>
    <w:rsid w:val="002D56B7"/>
    <w:rsid w:val="002D5ECE"/>
    <w:rsid w:val="002E257B"/>
    <w:rsid w:val="0030088E"/>
    <w:rsid w:val="00300C6E"/>
    <w:rsid w:val="0034460F"/>
    <w:rsid w:val="00345F23"/>
    <w:rsid w:val="003666BC"/>
    <w:rsid w:val="00376798"/>
    <w:rsid w:val="0039682E"/>
    <w:rsid w:val="003C6240"/>
    <w:rsid w:val="00412E39"/>
    <w:rsid w:val="00422555"/>
    <w:rsid w:val="00437414"/>
    <w:rsid w:val="00447A0C"/>
    <w:rsid w:val="00457312"/>
    <w:rsid w:val="00467E0A"/>
    <w:rsid w:val="004853C8"/>
    <w:rsid w:val="00490C99"/>
    <w:rsid w:val="004D4139"/>
    <w:rsid w:val="00513EFF"/>
    <w:rsid w:val="00534E30"/>
    <w:rsid w:val="00587A98"/>
    <w:rsid w:val="0062730B"/>
    <w:rsid w:val="00673ACF"/>
    <w:rsid w:val="0068060C"/>
    <w:rsid w:val="006A3DDA"/>
    <w:rsid w:val="006E37CF"/>
    <w:rsid w:val="007665D7"/>
    <w:rsid w:val="00785100"/>
    <w:rsid w:val="007878F8"/>
    <w:rsid w:val="0082180D"/>
    <w:rsid w:val="0082298E"/>
    <w:rsid w:val="00863B95"/>
    <w:rsid w:val="008D29FD"/>
    <w:rsid w:val="009776FD"/>
    <w:rsid w:val="00980BFB"/>
    <w:rsid w:val="009E1868"/>
    <w:rsid w:val="009F4413"/>
    <w:rsid w:val="00A00C94"/>
    <w:rsid w:val="00A07D61"/>
    <w:rsid w:val="00A11B22"/>
    <w:rsid w:val="00A66BD6"/>
    <w:rsid w:val="00A711AB"/>
    <w:rsid w:val="00A83F6E"/>
    <w:rsid w:val="00A85125"/>
    <w:rsid w:val="00A8615B"/>
    <w:rsid w:val="00B51535"/>
    <w:rsid w:val="00B54684"/>
    <w:rsid w:val="00B677CE"/>
    <w:rsid w:val="00BD4B21"/>
    <w:rsid w:val="00BE0692"/>
    <w:rsid w:val="00BF04F2"/>
    <w:rsid w:val="00C600BC"/>
    <w:rsid w:val="00C611A8"/>
    <w:rsid w:val="00C9447C"/>
    <w:rsid w:val="00CE0C06"/>
    <w:rsid w:val="00D071F8"/>
    <w:rsid w:val="00D1226B"/>
    <w:rsid w:val="00D245EB"/>
    <w:rsid w:val="00D33C3A"/>
    <w:rsid w:val="00D713FC"/>
    <w:rsid w:val="00D87750"/>
    <w:rsid w:val="00DA10B9"/>
    <w:rsid w:val="00DA194D"/>
    <w:rsid w:val="00DA5BD2"/>
    <w:rsid w:val="00E64F65"/>
    <w:rsid w:val="00ED2342"/>
    <w:rsid w:val="00EF115B"/>
    <w:rsid w:val="00EF6B7B"/>
    <w:rsid w:val="00EF6E99"/>
    <w:rsid w:val="00F05395"/>
    <w:rsid w:val="00F31FDC"/>
    <w:rsid w:val="00F7429C"/>
    <w:rsid w:val="00F75774"/>
    <w:rsid w:val="00F904DC"/>
    <w:rsid w:val="00F95D0E"/>
    <w:rsid w:val="00FB4284"/>
    <w:rsid w:val="00FF4792"/>
    <w:rsid w:val="00FF7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627D8"/>
  <w15:chartTrackingRefBased/>
  <w15:docId w15:val="{64F22A99-BE0B-4D29-BBEA-302844723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15B"/>
    <w:pPr>
      <w:spacing w:after="0" w:line="240" w:lineRule="auto"/>
    </w:pPr>
    <w:rPr>
      <w:rFonts w:ascii="Times New Roman" w:eastAsia="Times New Roman" w:hAnsi="Times New Roman" w:cs="Times New Roman"/>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8615B"/>
    <w:pPr>
      <w:tabs>
        <w:tab w:val="center" w:pos="4419"/>
        <w:tab w:val="right" w:pos="8838"/>
      </w:tabs>
    </w:pPr>
    <w:rPr>
      <w:lang w:eastAsia="es-ES"/>
    </w:rPr>
  </w:style>
  <w:style w:type="character" w:customStyle="1" w:styleId="EncabezadoCar">
    <w:name w:val="Encabezado Car"/>
    <w:basedOn w:val="Fuentedeprrafopredeter"/>
    <w:link w:val="Encabezado"/>
    <w:uiPriority w:val="99"/>
    <w:rsid w:val="00A8615B"/>
    <w:rPr>
      <w:rFonts w:ascii="Times New Roman" w:eastAsia="Times New Roman" w:hAnsi="Times New Roman" w:cs="Times New Roman"/>
      <w:sz w:val="24"/>
      <w:szCs w:val="24"/>
      <w:lang w:val="es-MX" w:eastAsia="es-ES"/>
    </w:rPr>
  </w:style>
  <w:style w:type="paragraph" w:styleId="Piedepgina">
    <w:name w:val="footer"/>
    <w:basedOn w:val="Normal"/>
    <w:link w:val="PiedepginaCar"/>
    <w:uiPriority w:val="99"/>
    <w:unhideWhenUsed/>
    <w:rsid w:val="00A8615B"/>
    <w:pPr>
      <w:tabs>
        <w:tab w:val="center" w:pos="4419"/>
        <w:tab w:val="right" w:pos="8838"/>
      </w:tabs>
    </w:pPr>
    <w:rPr>
      <w:lang w:eastAsia="es-ES"/>
    </w:rPr>
  </w:style>
  <w:style w:type="character" w:customStyle="1" w:styleId="PiedepginaCar">
    <w:name w:val="Pie de página Car"/>
    <w:basedOn w:val="Fuentedeprrafopredeter"/>
    <w:link w:val="Piedepgina"/>
    <w:uiPriority w:val="99"/>
    <w:rsid w:val="00A8615B"/>
    <w:rPr>
      <w:rFonts w:ascii="Times New Roman" w:eastAsia="Times New Roman" w:hAnsi="Times New Roman" w:cs="Times New Roman"/>
      <w:sz w:val="24"/>
      <w:szCs w:val="24"/>
      <w:lang w:val="es-MX" w:eastAsia="es-ES"/>
    </w:rPr>
  </w:style>
  <w:style w:type="paragraph" w:styleId="Sangra2detindependiente">
    <w:name w:val="Body Text Indent 2"/>
    <w:basedOn w:val="Normal"/>
    <w:link w:val="Sangra2detindependienteCar"/>
    <w:uiPriority w:val="99"/>
    <w:unhideWhenUsed/>
    <w:rsid w:val="00A8615B"/>
    <w:pPr>
      <w:spacing w:after="120" w:line="480" w:lineRule="auto"/>
      <w:ind w:left="283"/>
    </w:pPr>
    <w:rPr>
      <w:lang w:val="x-none" w:eastAsia="es-ES"/>
    </w:rPr>
  </w:style>
  <w:style w:type="character" w:customStyle="1" w:styleId="Sangra2detindependienteCar">
    <w:name w:val="Sangría 2 de t. independiente Car"/>
    <w:basedOn w:val="Fuentedeprrafopredeter"/>
    <w:link w:val="Sangra2detindependiente"/>
    <w:uiPriority w:val="99"/>
    <w:rsid w:val="00A8615B"/>
    <w:rPr>
      <w:rFonts w:ascii="Times New Roman" w:eastAsia="Times New Roman" w:hAnsi="Times New Roman" w:cs="Times New Roman"/>
      <w:sz w:val="24"/>
      <w:szCs w:val="24"/>
      <w:lang w:val="x-none" w:eastAsia="es-ES"/>
    </w:rPr>
  </w:style>
  <w:style w:type="paragraph" w:styleId="Prrafodelista">
    <w:name w:val="List Paragraph"/>
    <w:basedOn w:val="Normal"/>
    <w:uiPriority w:val="34"/>
    <w:qFormat/>
    <w:rsid w:val="00A8615B"/>
    <w:pPr>
      <w:ind w:left="708"/>
    </w:pPr>
    <w:rPr>
      <w:lang w:eastAsia="es-ES"/>
    </w:rPr>
  </w:style>
  <w:style w:type="paragraph" w:styleId="Textonotapie">
    <w:name w:val="footnote text"/>
    <w:basedOn w:val="Normal"/>
    <w:link w:val="TextonotapieCar"/>
    <w:uiPriority w:val="99"/>
    <w:semiHidden/>
    <w:unhideWhenUsed/>
    <w:rsid w:val="00A8615B"/>
    <w:rPr>
      <w:sz w:val="20"/>
      <w:szCs w:val="20"/>
      <w:lang w:eastAsia="es-ES"/>
    </w:rPr>
  </w:style>
  <w:style w:type="character" w:customStyle="1" w:styleId="TextonotapieCar">
    <w:name w:val="Texto nota pie Car"/>
    <w:basedOn w:val="Fuentedeprrafopredeter"/>
    <w:link w:val="Textonotapie"/>
    <w:uiPriority w:val="99"/>
    <w:semiHidden/>
    <w:rsid w:val="00A8615B"/>
    <w:rPr>
      <w:rFonts w:ascii="Times New Roman" w:eastAsia="Times New Roman" w:hAnsi="Times New Roman" w:cs="Times New Roman"/>
      <w:sz w:val="20"/>
      <w:szCs w:val="20"/>
      <w:lang w:val="es-MX" w:eastAsia="es-ES"/>
    </w:rPr>
  </w:style>
  <w:style w:type="character" w:styleId="Refdenotaalpie">
    <w:name w:val="footnote reference"/>
    <w:basedOn w:val="Fuentedeprrafopredeter"/>
    <w:uiPriority w:val="99"/>
    <w:semiHidden/>
    <w:unhideWhenUsed/>
    <w:rsid w:val="00A8615B"/>
    <w:rPr>
      <w:vertAlign w:val="superscript"/>
    </w:rPr>
  </w:style>
  <w:style w:type="character" w:styleId="Hipervnculo">
    <w:name w:val="Hyperlink"/>
    <w:basedOn w:val="Fuentedeprrafopredeter"/>
    <w:uiPriority w:val="99"/>
    <w:unhideWhenUsed/>
    <w:rsid w:val="00A8615B"/>
    <w:rPr>
      <w:color w:val="0563C1" w:themeColor="hyperlink"/>
      <w:u w:val="single"/>
    </w:rPr>
  </w:style>
  <w:style w:type="paragraph" w:customStyle="1" w:styleId="Default">
    <w:name w:val="Default"/>
    <w:rsid w:val="00DA5BD2"/>
    <w:pPr>
      <w:autoSpaceDE w:val="0"/>
      <w:autoSpaceDN w:val="0"/>
      <w:adjustRightInd w:val="0"/>
      <w:spacing w:after="0" w:line="240" w:lineRule="auto"/>
    </w:pPr>
    <w:rPr>
      <w:rFonts w:ascii="Times New Roman" w:hAnsi="Times New Roman" w:cs="Times New Roman"/>
      <w:color w:val="000000"/>
      <w:sz w:val="24"/>
      <w:szCs w:val="24"/>
      <w:lang w:val="es-MX"/>
    </w:rPr>
  </w:style>
  <w:style w:type="paragraph" w:styleId="Textodeglobo">
    <w:name w:val="Balloon Text"/>
    <w:basedOn w:val="Normal"/>
    <w:link w:val="TextodegloboCar"/>
    <w:uiPriority w:val="99"/>
    <w:semiHidden/>
    <w:unhideWhenUsed/>
    <w:rsid w:val="00A711A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11AB"/>
    <w:rPr>
      <w:rFonts w:ascii="Segoe UI" w:eastAsia="Times New Roman" w:hAnsi="Segoe UI" w:cs="Segoe UI"/>
      <w:sz w:val="18"/>
      <w:szCs w:val="18"/>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29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periodicooficial.jalisco.gob.mx/sites/periodicooficial.jalisco.gob.mx/files/06-14-21-bis.pdf" TargetMode="External"/><Relationship Id="rId7" Type="http://schemas.openxmlformats.org/officeDocument/2006/relationships/hyperlink" Target="https://es-la.facebook.com/PrensaUDG/videos/2849929241743019/" TargetMode="External"/><Relationship Id="rId2" Type="http://schemas.openxmlformats.org/officeDocument/2006/relationships/hyperlink" Target="https://periodicooficial.jalisco.gob.mx/sites/periodicooficial.jalisco.gob.mx/files/02-12-21-bis.pdf" TargetMode="External"/><Relationship Id="rId1" Type="http://schemas.openxmlformats.org/officeDocument/2006/relationships/hyperlink" Target="https://periodicooficial.jalisco.gob.mx/sites/periodicooficial.jalisco.gob.mx/files/02-12-21-bis.pdf" TargetMode="External"/><Relationship Id="rId6" Type="http://schemas.openxmlformats.org/officeDocument/2006/relationships/hyperlink" Target="https://es-la.facebook.com/hashtag/udeg?__eep__=6&amp;source=feed_text&amp;epa=HASHTAG&amp;__xts__%5B0%5D=68.ARDm3fPQ3_rpWEMvdODIdWG6w5Ny8RNRTHYS6JUhfVrkrYDQZ9njrGHei0BoOpfc_Ff0xt6TKU5FxHfFppugUAlzvkK4XcLHS0EbssiY8hvgasRPe8LHH_c7zdldDmWBlyz0BfrX_71pZ5WB905ldeJyT0WQEm28TiXuFS9meLxpgZ9ZFKOYq4dBIeWMNvaqT4z8dxDv4uOTV-nX_Gg4Cm7ykOaM8a9jYMDETRhSOK91UayMCCxLK8hN5Uryycc-Vm6Avai9z1XnesIyrYH5RRsj4jf4hqENlzjL0QCtgCmXzuCOuHYFA9R5NIGI5MDfgh946euG4UWLPHZ093q9HAOwC-_r60qPWbghRQ&amp;__tn__=%2ANK-R" TargetMode="External"/><Relationship Id="rId5" Type="http://schemas.openxmlformats.org/officeDocument/2006/relationships/hyperlink" Target="https://coronavirus.jalisco.gob.mx/wp-content/uploads/2021/08/08_16_21_Covid_19-Analisis-comparativo-SEMANAL.pdf" TargetMode="External"/><Relationship Id="rId4" Type="http://schemas.openxmlformats.org/officeDocument/2006/relationships/hyperlink" Target="http://www.rectoria.udg.mx/noticias/anuncia-udeg-regreso-clases-ci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8F1BB-E6FA-4D11-9C84-77569BAD3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3214</Words>
  <Characters>18321</Characters>
  <Application>Microsoft Office Word</Application>
  <DocSecurity>0</DocSecurity>
  <Lines>152</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6</cp:revision>
  <cp:lastPrinted>2021-09-07T13:50:00Z</cp:lastPrinted>
  <dcterms:created xsi:type="dcterms:W3CDTF">2021-08-26T18:16:00Z</dcterms:created>
  <dcterms:modified xsi:type="dcterms:W3CDTF">2021-09-07T13:53:00Z</dcterms:modified>
</cp:coreProperties>
</file>