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85C" w:rsidRPr="00F735E9" w:rsidRDefault="0064255C">
      <w:pPr>
        <w:pBdr>
          <w:top w:val="nil"/>
          <w:left w:val="nil"/>
          <w:bottom w:val="nil"/>
          <w:right w:val="nil"/>
          <w:between w:val="nil"/>
        </w:pBdr>
        <w:jc w:val="both"/>
        <w:rPr>
          <w:rFonts w:ascii="AvantGarde Bk BT" w:eastAsia="Calibri" w:hAnsi="AvantGarde Bk BT" w:cs="Calibri"/>
          <w:b/>
          <w:sz w:val="22"/>
          <w:szCs w:val="22"/>
        </w:rPr>
      </w:pPr>
      <w:r w:rsidRPr="00F735E9">
        <w:rPr>
          <w:rFonts w:ascii="AvantGarde Bk BT" w:eastAsia="Calibri" w:hAnsi="AvantGarde Bk BT" w:cs="Calibri"/>
          <w:b/>
          <w:sz w:val="22"/>
          <w:szCs w:val="22"/>
        </w:rPr>
        <w:t>H. CONSEJO GENERAL UNIVERSITARIO</w:t>
      </w:r>
    </w:p>
    <w:p w:rsidR="00E9485C" w:rsidRPr="00F735E9" w:rsidRDefault="0064255C">
      <w:pPr>
        <w:pBdr>
          <w:top w:val="nil"/>
          <w:left w:val="nil"/>
          <w:bottom w:val="nil"/>
          <w:right w:val="nil"/>
          <w:between w:val="nil"/>
        </w:pBdr>
        <w:jc w:val="both"/>
        <w:rPr>
          <w:rFonts w:ascii="AvantGarde Bk BT" w:eastAsia="Calibri" w:hAnsi="AvantGarde Bk BT" w:cs="Calibri"/>
          <w:b/>
          <w:sz w:val="22"/>
          <w:szCs w:val="22"/>
        </w:rPr>
      </w:pPr>
      <w:r w:rsidRPr="00F735E9">
        <w:rPr>
          <w:rFonts w:ascii="AvantGarde Bk BT" w:eastAsia="Calibri" w:hAnsi="AvantGarde Bk BT" w:cs="Calibri"/>
          <w:b/>
          <w:sz w:val="22"/>
          <w:szCs w:val="22"/>
        </w:rPr>
        <w:t>PRESENTE</w:t>
      </w:r>
    </w:p>
    <w:p w:rsidR="00E9485C" w:rsidRPr="00F735E9" w:rsidRDefault="00E9485C">
      <w:pPr>
        <w:pBdr>
          <w:top w:val="nil"/>
          <w:left w:val="nil"/>
          <w:bottom w:val="nil"/>
          <w:right w:val="nil"/>
          <w:between w:val="nil"/>
        </w:pBdr>
        <w:jc w:val="both"/>
        <w:rPr>
          <w:rFonts w:ascii="AvantGarde Bk BT" w:eastAsia="Calibri" w:hAnsi="AvantGarde Bk BT" w:cs="Calibri"/>
          <w:b/>
          <w:sz w:val="22"/>
          <w:szCs w:val="22"/>
        </w:rPr>
      </w:pPr>
    </w:p>
    <w:p w:rsidR="0069440A" w:rsidRPr="00F735E9" w:rsidRDefault="0069440A" w:rsidP="0069440A">
      <w:pPr>
        <w:jc w:val="both"/>
        <w:rPr>
          <w:rFonts w:ascii="AvantGarde Bk BT" w:eastAsia="Calibri" w:hAnsi="AvantGarde Bk BT" w:cs="Calibri"/>
          <w:sz w:val="22"/>
          <w:szCs w:val="22"/>
        </w:rPr>
      </w:pPr>
      <w:r w:rsidRPr="00F735E9">
        <w:rPr>
          <w:rFonts w:ascii="AvantGarde Bk BT" w:eastAsia="Calibri" w:hAnsi="AvantGarde Bk BT" w:cs="Calibri"/>
          <w:sz w:val="22"/>
          <w:szCs w:val="22"/>
        </w:rPr>
        <w:t xml:space="preserve">A estas Comisiones Permanentes de Educación, </w:t>
      </w:r>
      <w:r w:rsidR="007F4689" w:rsidRPr="00F735E9">
        <w:rPr>
          <w:rFonts w:ascii="AvantGarde Bk BT" w:eastAsia="Calibri" w:hAnsi="AvantGarde Bk BT" w:cs="Calibri"/>
          <w:sz w:val="22"/>
          <w:szCs w:val="22"/>
        </w:rPr>
        <w:t xml:space="preserve">de </w:t>
      </w:r>
      <w:r w:rsidRPr="00F735E9">
        <w:rPr>
          <w:rFonts w:ascii="AvantGarde Bk BT" w:eastAsia="Calibri" w:hAnsi="AvantGarde Bk BT" w:cs="Calibri"/>
          <w:sz w:val="22"/>
          <w:szCs w:val="22"/>
        </w:rPr>
        <w:t xml:space="preserve">Hacienda y </w:t>
      </w:r>
      <w:r w:rsidR="007F4689" w:rsidRPr="00F735E9">
        <w:rPr>
          <w:rFonts w:ascii="AvantGarde Bk BT" w:eastAsia="Calibri" w:hAnsi="AvantGarde Bk BT" w:cs="Calibri"/>
          <w:sz w:val="22"/>
          <w:szCs w:val="22"/>
        </w:rPr>
        <w:t xml:space="preserve">de </w:t>
      </w:r>
      <w:r w:rsidRPr="00F735E9">
        <w:rPr>
          <w:rFonts w:ascii="AvantGarde Bk BT" w:eastAsia="Calibri" w:hAnsi="AvantGarde Bk BT" w:cs="Calibri"/>
          <w:sz w:val="22"/>
          <w:szCs w:val="22"/>
        </w:rPr>
        <w:t xml:space="preserve">Normatividad, ha sido turnado por el Rector General de la Universidad de Guadalajara, un documento en el que se propone la </w:t>
      </w:r>
      <w:r w:rsidRPr="00F735E9">
        <w:rPr>
          <w:rFonts w:ascii="AvantGarde Bk BT" w:eastAsia="Calibri" w:hAnsi="AvantGarde Bk BT" w:cs="Calibri"/>
          <w:b/>
          <w:sz w:val="22"/>
          <w:szCs w:val="22"/>
        </w:rPr>
        <w:t>creación</w:t>
      </w:r>
      <w:r w:rsidRPr="00F735E9">
        <w:rPr>
          <w:rFonts w:ascii="AvantGarde Bk BT" w:eastAsia="Calibri" w:hAnsi="AvantGarde Bk BT" w:cs="Calibri"/>
          <w:sz w:val="22"/>
          <w:szCs w:val="22"/>
        </w:rPr>
        <w:t xml:space="preserve"> </w:t>
      </w:r>
      <w:r w:rsidRPr="00701C48">
        <w:rPr>
          <w:rFonts w:ascii="AvantGarde Bk BT" w:eastAsia="Calibri" w:hAnsi="AvantGarde Bk BT" w:cs="Calibri"/>
          <w:b/>
          <w:sz w:val="22"/>
          <w:szCs w:val="22"/>
        </w:rPr>
        <w:t xml:space="preserve">del plan de estudios de </w:t>
      </w:r>
      <w:r w:rsidRPr="00F735E9">
        <w:rPr>
          <w:rFonts w:ascii="AvantGarde Bk BT" w:eastAsia="Calibri" w:hAnsi="AvantGarde Bk BT" w:cs="Calibri"/>
          <w:b/>
          <w:sz w:val="22"/>
          <w:szCs w:val="22"/>
        </w:rPr>
        <w:t>Ingeniería en Biotecnología,</w:t>
      </w:r>
      <w:r w:rsidRPr="00F735E9">
        <w:rPr>
          <w:rFonts w:ascii="AvantGarde Bk BT" w:eastAsia="Calibri" w:hAnsi="AvantGarde Bk BT" w:cs="Calibri"/>
          <w:sz w:val="22"/>
          <w:szCs w:val="22"/>
        </w:rPr>
        <w:t xml:space="preserve"> para ser impartido en la Sede Tlajomulco, bajo la administración académico-administrativa del Centro Universitario de Ciencias Exactas e Ingenierías, en la modalidad escolarizada y por cuatrimestres, </w:t>
      </w:r>
      <w:r w:rsidRPr="00F735E9">
        <w:rPr>
          <w:rFonts w:ascii="AvantGarde Bk BT" w:hAnsi="AvantGarde Bk BT"/>
          <w:sz w:val="22"/>
          <w:szCs w:val="22"/>
        </w:rPr>
        <w:t xml:space="preserve">a partir del ciclo escolar 2020 “Z”, </w:t>
      </w:r>
      <w:r w:rsidRPr="00F735E9">
        <w:rPr>
          <w:rFonts w:ascii="AvantGarde Bk BT" w:eastAsia="Calibri" w:hAnsi="AvantGarde Bk BT" w:cs="Calibri"/>
          <w:sz w:val="22"/>
          <w:szCs w:val="22"/>
        </w:rPr>
        <w:t>conforme los siguientes:</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64255C">
      <w:pPr>
        <w:pBdr>
          <w:top w:val="nil"/>
          <w:left w:val="nil"/>
          <w:bottom w:val="nil"/>
          <w:right w:val="nil"/>
          <w:between w:val="nil"/>
        </w:pBdr>
        <w:jc w:val="center"/>
        <w:rPr>
          <w:rFonts w:ascii="AvantGarde Bk BT" w:eastAsia="Calibri" w:hAnsi="AvantGarde Bk BT" w:cs="Calibri"/>
          <w:b/>
          <w:sz w:val="22"/>
          <w:szCs w:val="22"/>
        </w:rPr>
      </w:pPr>
      <w:r w:rsidRPr="00F735E9">
        <w:rPr>
          <w:rFonts w:ascii="AvantGarde Bk BT" w:eastAsia="Calibri" w:hAnsi="AvantGarde Bk BT" w:cs="Calibri"/>
          <w:b/>
          <w:sz w:val="22"/>
          <w:szCs w:val="22"/>
        </w:rPr>
        <w:t>ANTECEDENTES</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sz w:val="22"/>
          <w:szCs w:val="22"/>
        </w:rPr>
        <w:t xml:space="preserve">Que la Universidad de Guadalajara es una institución pública con autonomía y con patrimonio propio, cuya actuación se </w:t>
      </w:r>
      <w:r w:rsidR="003F4827" w:rsidRPr="00F735E9">
        <w:rPr>
          <w:rFonts w:ascii="AvantGarde Bk BT" w:eastAsia="Calibri" w:hAnsi="AvantGarde Bk BT" w:cs="Calibri"/>
          <w:sz w:val="22"/>
          <w:szCs w:val="22"/>
        </w:rPr>
        <w:t>rige en el marco del artículo 3o.</w:t>
      </w:r>
      <w:r w:rsidRPr="00F735E9">
        <w:rPr>
          <w:rFonts w:ascii="AvantGarde Bk BT" w:eastAsia="Calibri" w:hAnsi="AvantGarde Bk BT" w:cs="Calibri"/>
          <w:sz w:val="22"/>
          <w:szCs w:val="22"/>
        </w:rPr>
        <w:t xml:space="preserve"> de la Constitución Política de los Estados Unidos Mexicanos.</w:t>
      </w:r>
    </w:p>
    <w:p w:rsidR="00E9485C" w:rsidRPr="00F735E9" w:rsidRDefault="00E9485C">
      <w:pPr>
        <w:pBdr>
          <w:top w:val="nil"/>
          <w:left w:val="nil"/>
          <w:bottom w:val="nil"/>
          <w:right w:val="nil"/>
          <w:between w:val="nil"/>
        </w:pBdr>
        <w:ind w:left="360" w:hanging="72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 xml:space="preserve">Que el Plan Nacional de Desarrollo 2019-2024, el </w:t>
      </w:r>
      <w:r w:rsidR="0069440A" w:rsidRPr="00F735E9">
        <w:rPr>
          <w:rFonts w:ascii="AvantGarde Bk BT" w:eastAsia="Calibri" w:hAnsi="AvantGarde Bk BT" w:cs="Calibri"/>
          <w:sz w:val="22"/>
          <w:szCs w:val="22"/>
        </w:rPr>
        <w:t>Plan de Desarrollo de la Subregión Centro 2015-2025 y el Plan Estatal de Gobernanza y Desarrollo de Jalisco 2018-2024 Visión 2030</w:t>
      </w:r>
      <w:r w:rsidRPr="00F735E9">
        <w:rPr>
          <w:rFonts w:ascii="AvantGarde Bk BT" w:eastAsia="Calibri" w:hAnsi="AvantGarde Bk BT" w:cs="Calibri"/>
          <w:sz w:val="22"/>
          <w:szCs w:val="22"/>
        </w:rPr>
        <w:t xml:space="preserve"> comparten como objetivo mejorar el acceso, la cobertura y la calidad de la educación, reducir el rezago educativo, promover la equidad en las oportunidades educativas y mejorar la vinculación entre los sectores académico y productivo.</w:t>
      </w:r>
    </w:p>
    <w:p w:rsidR="00E9485C" w:rsidRPr="00F735E9" w:rsidRDefault="00E9485C">
      <w:pPr>
        <w:pBdr>
          <w:top w:val="nil"/>
          <w:left w:val="nil"/>
          <w:bottom w:val="nil"/>
          <w:right w:val="nil"/>
          <w:between w:val="nil"/>
        </w:pBdr>
        <w:ind w:left="360" w:hanging="72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la Universidad de Guadalajara planteó como una de sus políticas esenciales, la ampliación y diversificación de la matrícula con altos estándares de calidad, pertinencia y equidad, tomando en cuenta las tendencias globales y de desarrollo regional. Así, ante la creciente demanda de servicios educativos en distintas zonas del estado de Jalisco, la Universidad tiene la responsabilidad de ampliar la capacidad y calidad de la educación que se proporciona, dentro de las posibilidades de su naturaleza pública.</w:t>
      </w:r>
    </w:p>
    <w:p w:rsidR="00E9485C" w:rsidRPr="00F735E9" w:rsidRDefault="00E9485C">
      <w:pPr>
        <w:pBdr>
          <w:top w:val="nil"/>
          <w:left w:val="nil"/>
          <w:bottom w:val="nil"/>
          <w:right w:val="nil"/>
          <w:between w:val="nil"/>
        </w:pBdr>
        <w:ind w:left="36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la localización del municipio de Tlajomulco y su relación estrecha con el Área Metropolitana de Guadalajara desde áreas vinculadas con el entorno económico de las regiones y municipios aledaños le convierten en un punto estratégico para la ampliación de la cobertura educativa.</w:t>
      </w:r>
    </w:p>
    <w:p w:rsidR="00CB3FE8" w:rsidRPr="00F735E9" w:rsidRDefault="00CB3FE8">
      <w:pPr>
        <w:rPr>
          <w:rFonts w:ascii="AvantGarde Bk BT" w:eastAsia="Calibri" w:hAnsi="AvantGarde Bk BT" w:cs="Calibri"/>
          <w:sz w:val="22"/>
          <w:szCs w:val="22"/>
        </w:rPr>
      </w:pPr>
      <w:r w:rsidRPr="00F735E9">
        <w:rPr>
          <w:rFonts w:ascii="AvantGarde Bk BT" w:eastAsia="Calibri" w:hAnsi="AvantGarde Bk BT" w:cs="Calibri"/>
          <w:sz w:val="22"/>
          <w:szCs w:val="22"/>
        </w:rPr>
        <w:br w:type="page"/>
      </w:r>
    </w:p>
    <w:p w:rsidR="00E9485C" w:rsidRPr="00F735E9" w:rsidRDefault="00E9485C">
      <w:pPr>
        <w:pBdr>
          <w:top w:val="nil"/>
          <w:left w:val="nil"/>
          <w:bottom w:val="nil"/>
          <w:right w:val="nil"/>
          <w:between w:val="nil"/>
        </w:pBdr>
        <w:ind w:left="36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la Universidad de Guadalajara adopta un modelo educativo con énfasis en la práctica, con cercana vinculación con el sector laboral y que responde al entorno socioeconómico de cada región, se enfoca en una enseñanza con sentido humano e integral, permite que sus egresados desarrollen competencias profesionales y a su vez fortalezcan su autoestima, sentido de responsabilidad, capacidades de comunicarse, de resolver problemas y de tomar decisiones, de manera que el egresado sea capaz de trabajar contribuyendo a su propio desarrollo y al de su región con oportunidad y pertinencia.</w:t>
      </w:r>
    </w:p>
    <w:p w:rsidR="00E9485C" w:rsidRPr="00F735E9" w:rsidRDefault="00E9485C">
      <w:pPr>
        <w:pBdr>
          <w:top w:val="nil"/>
          <w:left w:val="nil"/>
          <w:bottom w:val="nil"/>
          <w:right w:val="nil"/>
          <w:between w:val="nil"/>
        </w:pBdr>
        <w:ind w:left="36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 xml:space="preserve">Que la Universidad de Guadalajara para el presente plan de estudios adoptará el sistema de créditos, respetando el </w:t>
      </w:r>
      <w:r w:rsidR="0069440A" w:rsidRPr="00F735E9">
        <w:rPr>
          <w:rFonts w:ascii="AvantGarde Bk BT" w:eastAsia="Calibri" w:hAnsi="AvantGarde Bk BT" w:cs="Calibri"/>
          <w:sz w:val="22"/>
          <w:szCs w:val="22"/>
        </w:rPr>
        <w:t>Acuerdo número 17/11/17 de la Secretaría de Educación Pública, en el que se establecen los trámites y procedimientos relacionados con el reconocimiento de validez oficial de estudios del tipo superior.</w:t>
      </w:r>
    </w:p>
    <w:p w:rsidR="0069440A" w:rsidRPr="00F735E9" w:rsidRDefault="0069440A" w:rsidP="0069440A">
      <w:pPr>
        <w:pStyle w:val="Prrafodelista"/>
        <w:rPr>
          <w:rFonts w:ascii="AvantGarde Bk BT" w:hAnsi="AvantGarde Bk BT" w:cs="Calibri"/>
          <w:color w:val="auto"/>
          <w:sz w:val="22"/>
          <w:szCs w:val="22"/>
        </w:rPr>
      </w:pPr>
    </w:p>
    <w:p w:rsidR="0069440A" w:rsidRPr="00F735E9" w:rsidRDefault="0069440A">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hAnsi="AvantGarde Bk BT"/>
          <w:sz w:val="22"/>
          <w:szCs w:val="22"/>
        </w:rPr>
        <w:t>Que el calendario escolar de la Universidad de Guadalajara comprende la distribución del año o curso escolar en períodos lectivos y vacacionales, los cuales pueden ser por periodos semestrales o cuatrimestrales.</w:t>
      </w:r>
    </w:p>
    <w:p w:rsidR="0069440A" w:rsidRPr="00F735E9" w:rsidRDefault="0069440A" w:rsidP="0069440A">
      <w:pPr>
        <w:pStyle w:val="Prrafodelista"/>
        <w:rPr>
          <w:rFonts w:ascii="AvantGarde Bk BT" w:hAnsi="AvantGarde Bk BT" w:cs="Calibri"/>
          <w:color w:val="auto"/>
          <w:sz w:val="22"/>
          <w:szCs w:val="22"/>
        </w:rPr>
      </w:pPr>
    </w:p>
    <w:p w:rsidR="0069440A" w:rsidRPr="00F735E9" w:rsidRDefault="0069440A">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hAnsi="AvantGarde Bk BT"/>
          <w:sz w:val="22"/>
          <w:szCs w:val="22"/>
        </w:rPr>
        <w:t xml:space="preserve">Que con fecha 02 de abril de 2020, las Comisión Permanente de Educación del Consejo General Universitario emitió el dictamen </w:t>
      </w:r>
      <w:r w:rsidRPr="00701C48">
        <w:rPr>
          <w:rFonts w:ascii="AvantGarde Bk BT" w:hAnsi="AvantGarde Bk BT"/>
          <w:sz w:val="22"/>
          <w:szCs w:val="22"/>
        </w:rPr>
        <w:t>I/2020/156,</w:t>
      </w:r>
      <w:r w:rsidRPr="00F735E9">
        <w:rPr>
          <w:rFonts w:ascii="AvantGarde Bk BT" w:hAnsi="AvantGarde Bk BT"/>
          <w:sz w:val="22"/>
          <w:szCs w:val="22"/>
        </w:rPr>
        <w:t xml:space="preserve"> mediante el cual se aprueba el Calendario Escolar por cuatrimestres correspondiente al período del 01 de septiembre de 2020 al 31 de agosto de 2021, para aquellas entidades responsables de la administración y el desarrollo de programas académicos de nivel superior que desarrollan sus unidades de aprendizaje y actividades académicas por periodos de cuatro meses.</w:t>
      </w:r>
    </w:p>
    <w:p w:rsidR="00E9485C" w:rsidRPr="00F735E9" w:rsidRDefault="00E9485C">
      <w:pPr>
        <w:pBdr>
          <w:top w:val="nil"/>
          <w:left w:val="nil"/>
          <w:bottom w:val="nil"/>
          <w:right w:val="nil"/>
          <w:between w:val="nil"/>
        </w:pBdr>
        <w:ind w:left="36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el plan de estudios de Ingeniería en Biotecnología atiende necesidades sociales y productivas del estado y del país, formando recursos humanos para el diseño de procesos y desarrollo de productos para la industria, el consumo en general</w:t>
      </w:r>
      <w:r w:rsidR="003F4827"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y en particular</w:t>
      </w:r>
      <w:r w:rsidR="003F4827"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la relacionada con el área de la salud, la agricultura y el cuidado del medio ambiente a través de la innovación desde la biotecnología.</w:t>
      </w:r>
    </w:p>
    <w:p w:rsidR="00E9485C" w:rsidRPr="00F735E9" w:rsidRDefault="00E9485C">
      <w:pPr>
        <w:pBdr>
          <w:top w:val="nil"/>
          <w:left w:val="nil"/>
          <w:bottom w:val="nil"/>
          <w:right w:val="nil"/>
          <w:between w:val="nil"/>
        </w:pBdr>
        <w:ind w:left="36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entre los sectores importantes que pueden ser atendidos por los egresados de este programa educativo está la industria alimen</w:t>
      </w:r>
      <w:r w:rsidR="00933B9C" w:rsidRPr="00F735E9">
        <w:rPr>
          <w:rFonts w:ascii="AvantGarde Bk BT" w:eastAsia="Calibri" w:hAnsi="AvantGarde Bk BT" w:cs="Calibri"/>
          <w:sz w:val="22"/>
          <w:szCs w:val="22"/>
        </w:rPr>
        <w:t>taria, los sectores farmacobioló</w:t>
      </w:r>
      <w:r w:rsidRPr="00F735E9">
        <w:rPr>
          <w:rFonts w:ascii="AvantGarde Bk BT" w:eastAsia="Calibri" w:hAnsi="AvantGarde Bk BT" w:cs="Calibri"/>
          <w:sz w:val="22"/>
          <w:szCs w:val="22"/>
        </w:rPr>
        <w:t>gico y de servicios de salud, y por supuesto</w:t>
      </w:r>
      <w:r w:rsidR="003F4827"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el sector agrícola y ganadero, entre otros de menor alcance en las regiones. </w:t>
      </w:r>
    </w:p>
    <w:p w:rsidR="00E9485C" w:rsidRPr="00F735E9" w:rsidRDefault="00E9485C">
      <w:pPr>
        <w:pBdr>
          <w:top w:val="nil"/>
          <w:left w:val="nil"/>
          <w:bottom w:val="nil"/>
          <w:right w:val="nil"/>
          <w:between w:val="nil"/>
        </w:pBdr>
        <w:ind w:left="36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sz w:val="22"/>
          <w:szCs w:val="22"/>
        </w:rPr>
        <w:t xml:space="preserve">Que el </w:t>
      </w:r>
      <w:r w:rsidRPr="00F735E9">
        <w:rPr>
          <w:rFonts w:ascii="AvantGarde Bk BT" w:eastAsia="Calibri" w:hAnsi="AvantGarde Bk BT" w:cs="Calibri"/>
          <w:b/>
          <w:sz w:val="22"/>
          <w:szCs w:val="22"/>
        </w:rPr>
        <w:t>aspirante a</w:t>
      </w:r>
      <w:r w:rsidRPr="00F735E9">
        <w:rPr>
          <w:rFonts w:ascii="AvantGarde Bk BT" w:eastAsia="Calibri" w:hAnsi="AvantGarde Bk BT" w:cs="Calibri"/>
          <w:sz w:val="22"/>
          <w:szCs w:val="22"/>
        </w:rPr>
        <w:t xml:space="preserve"> Ingeniería en Biotecnología deberá contar con los siguientes conocimientos, habilidades y actitudes:</w:t>
      </w:r>
    </w:p>
    <w:p w:rsidR="00E9485C" w:rsidRPr="00F735E9" w:rsidRDefault="00E9485C">
      <w:pPr>
        <w:pBdr>
          <w:top w:val="nil"/>
          <w:left w:val="nil"/>
          <w:bottom w:val="nil"/>
          <w:right w:val="nil"/>
          <w:between w:val="nil"/>
        </w:pBdr>
        <w:ind w:left="360" w:hanging="720"/>
        <w:jc w:val="both"/>
        <w:rPr>
          <w:rFonts w:ascii="AvantGarde Bk BT" w:eastAsia="Calibri" w:hAnsi="AvantGarde Bk BT" w:cs="Calibri"/>
          <w:sz w:val="22"/>
          <w:szCs w:val="22"/>
        </w:rPr>
      </w:pPr>
    </w:p>
    <w:p w:rsidR="003E5AF7" w:rsidRDefault="003E5AF7">
      <w:pPr>
        <w:rPr>
          <w:rFonts w:ascii="AvantGarde Bk BT" w:eastAsia="Calibri" w:hAnsi="AvantGarde Bk BT" w:cs="Calibri"/>
          <w:b/>
          <w:sz w:val="22"/>
          <w:szCs w:val="22"/>
        </w:rPr>
      </w:pPr>
      <w:r>
        <w:rPr>
          <w:rFonts w:ascii="AvantGarde Bk BT" w:eastAsia="Calibri" w:hAnsi="AvantGarde Bk BT" w:cs="Calibri"/>
          <w:b/>
          <w:sz w:val="22"/>
          <w:szCs w:val="22"/>
        </w:rPr>
        <w:br w:type="page"/>
      </w:r>
    </w:p>
    <w:p w:rsidR="00E9485C" w:rsidRPr="00F735E9" w:rsidRDefault="0064255C" w:rsidP="00E056C3">
      <w:pPr>
        <w:pBdr>
          <w:top w:val="nil"/>
          <w:left w:val="nil"/>
          <w:bottom w:val="nil"/>
          <w:right w:val="nil"/>
          <w:between w:val="nil"/>
        </w:pBdr>
        <w:ind w:left="360" w:hanging="360"/>
        <w:jc w:val="both"/>
        <w:rPr>
          <w:rFonts w:ascii="AvantGarde Bk BT" w:eastAsia="Calibri" w:hAnsi="AvantGarde Bk BT" w:cs="Calibri"/>
          <w:b/>
          <w:sz w:val="22"/>
          <w:szCs w:val="22"/>
        </w:rPr>
      </w:pPr>
      <w:r w:rsidRPr="00F735E9">
        <w:rPr>
          <w:rFonts w:ascii="AvantGarde Bk BT" w:eastAsia="Calibri" w:hAnsi="AvantGarde Bk BT" w:cs="Calibri"/>
          <w:b/>
          <w:sz w:val="22"/>
          <w:szCs w:val="22"/>
        </w:rPr>
        <w:lastRenderedPageBreak/>
        <w:t>Conocimientos</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b/>
          <w:sz w:val="22"/>
          <w:szCs w:val="22"/>
        </w:rPr>
      </w:pPr>
      <w:r w:rsidRPr="00F735E9">
        <w:rPr>
          <w:rFonts w:ascii="AvantGarde Bk BT" w:eastAsia="Calibri" w:hAnsi="AvantGarde Bk BT" w:cs="Calibri"/>
          <w:sz w:val="22"/>
          <w:szCs w:val="22"/>
        </w:rPr>
        <w:t>Conocimientos sólidos de matemáticas básicas, biología, química y física;</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Conocimiento básico del idioma inglés</w:t>
      </w:r>
      <w:r w:rsidR="003F4827"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y</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Conoc</w:t>
      </w:r>
      <w:r w:rsidR="00F735E9" w:rsidRPr="00F735E9">
        <w:rPr>
          <w:rFonts w:ascii="AvantGarde Bk BT" w:eastAsia="Calibri" w:hAnsi="AvantGarde Bk BT" w:cs="Calibri"/>
          <w:sz w:val="22"/>
          <w:szCs w:val="22"/>
        </w:rPr>
        <w:t>imientos básicos de computación</w:t>
      </w:r>
      <w:r w:rsidRPr="00F735E9">
        <w:rPr>
          <w:rFonts w:ascii="AvantGarde Bk BT" w:eastAsia="Calibri" w:hAnsi="AvantGarde Bk BT" w:cs="Calibri"/>
          <w:sz w:val="22"/>
          <w:szCs w:val="22"/>
        </w:rPr>
        <w:t xml:space="preserve"> </w:t>
      </w:r>
      <w:r w:rsidR="003F4827" w:rsidRPr="00F735E9">
        <w:rPr>
          <w:rFonts w:ascii="AvantGarde Bk BT" w:eastAsia="Calibri" w:hAnsi="AvantGarde Bk BT" w:cs="Calibri"/>
          <w:sz w:val="22"/>
          <w:szCs w:val="22"/>
        </w:rPr>
        <w:t xml:space="preserve">e </w:t>
      </w:r>
      <w:r w:rsidRPr="00F735E9">
        <w:rPr>
          <w:rFonts w:ascii="AvantGarde Bk BT" w:eastAsia="Calibri" w:hAnsi="AvantGarde Bk BT" w:cs="Calibri"/>
          <w:sz w:val="22"/>
          <w:szCs w:val="22"/>
        </w:rPr>
        <w:t>Internet.</w:t>
      </w:r>
    </w:p>
    <w:p w:rsidR="00E9485C" w:rsidRPr="00F735E9" w:rsidRDefault="0064255C" w:rsidP="00E056C3">
      <w:pPr>
        <w:pBdr>
          <w:top w:val="nil"/>
          <w:left w:val="nil"/>
          <w:bottom w:val="nil"/>
          <w:right w:val="nil"/>
          <w:between w:val="nil"/>
        </w:pBdr>
        <w:ind w:left="360" w:hanging="360"/>
        <w:jc w:val="both"/>
        <w:rPr>
          <w:rFonts w:ascii="AvantGarde Bk BT" w:eastAsia="Calibri" w:hAnsi="AvantGarde Bk BT" w:cs="Calibri"/>
          <w:b/>
          <w:sz w:val="22"/>
          <w:szCs w:val="22"/>
        </w:rPr>
      </w:pPr>
      <w:r w:rsidRPr="00F735E9">
        <w:rPr>
          <w:rFonts w:ascii="AvantGarde Bk BT" w:eastAsia="Calibri" w:hAnsi="AvantGarde Bk BT" w:cs="Calibri"/>
          <w:b/>
          <w:sz w:val="22"/>
          <w:szCs w:val="22"/>
        </w:rPr>
        <w:t>Habilidades</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Capacidad para comunicarse en forma oral y escrita;</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Disposición para análisis y búsqueda de soluciones de problemas técnicos;</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Habilidad para el razonamiento numérico;</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Capacidad de análisis y síntesis para resolver problemas;</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Inventiva e ingenio para hallar soluciones a problemas complejos;</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Facilidad para organizar y trabajar con equipos multidisciplinarios;</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Facilidad para comunicarse con los demás</w:t>
      </w:r>
      <w:r w:rsidR="003F4827" w:rsidRPr="00F735E9">
        <w:rPr>
          <w:rFonts w:ascii="AvantGarde Bk BT" w:eastAsia="Calibri" w:hAnsi="AvantGarde Bk BT" w:cs="Calibri"/>
          <w:sz w:val="22"/>
          <w:szCs w:val="22"/>
        </w:rPr>
        <w:t>, y</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Facilidad y gusto para manejo de materiales y equipos de laboratorio e industria.</w:t>
      </w:r>
    </w:p>
    <w:p w:rsidR="00E9485C" w:rsidRPr="00F735E9" w:rsidRDefault="0064255C" w:rsidP="00E056C3">
      <w:pPr>
        <w:pBdr>
          <w:top w:val="nil"/>
          <w:left w:val="nil"/>
          <w:bottom w:val="nil"/>
          <w:right w:val="nil"/>
          <w:between w:val="nil"/>
        </w:pBdr>
        <w:ind w:left="360" w:hanging="360"/>
        <w:jc w:val="both"/>
        <w:rPr>
          <w:rFonts w:ascii="AvantGarde Bk BT" w:eastAsia="Calibri" w:hAnsi="AvantGarde Bk BT" w:cs="Calibri"/>
          <w:b/>
          <w:sz w:val="22"/>
          <w:szCs w:val="22"/>
        </w:rPr>
      </w:pPr>
      <w:r w:rsidRPr="00F735E9">
        <w:rPr>
          <w:rFonts w:ascii="AvantGarde Bk BT" w:eastAsia="Calibri" w:hAnsi="AvantGarde Bk BT" w:cs="Calibri"/>
          <w:b/>
          <w:sz w:val="22"/>
          <w:szCs w:val="22"/>
        </w:rPr>
        <w:t>Actitudes</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Disciplina de estudio y sensibilidad a la problemática de su entorno social;</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Capacidad de tomar decisiones;</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Alto sentido de responsabilidad, tolerancia, interés y respeto por los problemas humanos, actitud de servicio y disposición para el aprendizaje permanente; y,</w:t>
      </w:r>
    </w:p>
    <w:p w:rsidR="00E9485C" w:rsidRPr="00F735E9" w:rsidRDefault="0064255C" w:rsidP="00E056C3">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Actitud dinámica y propositiva.</w:t>
      </w:r>
    </w:p>
    <w:p w:rsidR="00E9485C" w:rsidRPr="00F735E9" w:rsidRDefault="00E9485C" w:rsidP="00E056C3">
      <w:pPr>
        <w:pBdr>
          <w:top w:val="nil"/>
          <w:left w:val="nil"/>
          <w:bottom w:val="nil"/>
          <w:right w:val="nil"/>
          <w:between w:val="nil"/>
        </w:pBdr>
        <w:ind w:left="360" w:hanging="36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sz w:val="22"/>
          <w:szCs w:val="22"/>
        </w:rPr>
        <w:t xml:space="preserve">Que el </w:t>
      </w:r>
      <w:r w:rsidRPr="00F735E9">
        <w:rPr>
          <w:rFonts w:ascii="AvantGarde Bk BT" w:eastAsia="Calibri" w:hAnsi="AvantGarde Bk BT" w:cs="Calibri"/>
          <w:b/>
          <w:sz w:val="22"/>
          <w:szCs w:val="22"/>
        </w:rPr>
        <w:t>objetivo general</w:t>
      </w:r>
      <w:r w:rsidRPr="00F735E9">
        <w:rPr>
          <w:rFonts w:ascii="AvantGarde Bk BT" w:eastAsia="Calibri" w:hAnsi="AvantGarde Bk BT" w:cs="Calibri"/>
          <w:sz w:val="22"/>
          <w:szCs w:val="22"/>
        </w:rPr>
        <w:t xml:space="preserve"> del programa educativo es formar profesionistas líderes altamente competentes en la aplicación y gestión de procesos biotecnológicos que incluyen la propagación y escalamiento de organismos de interés industrial, así como el dominio de las técnicas analíticas para el control, evaluación y seguimiento de los procesos con una sólida formación en ingeniería y las ciencias de la vida, para apoyar la toma de decisiones en materia de aplicación, control y diseño de procesos biotecnológicos industriales; además de ser profesionistas responsables con su ambiente y entorno productivo y social. </w:t>
      </w:r>
    </w:p>
    <w:p w:rsidR="00E9485C" w:rsidRPr="00F735E9" w:rsidRDefault="00E9485C">
      <w:pPr>
        <w:pBdr>
          <w:top w:val="nil"/>
          <w:left w:val="nil"/>
          <w:bottom w:val="nil"/>
          <w:right w:val="nil"/>
          <w:between w:val="nil"/>
        </w:pBdr>
        <w:ind w:left="360" w:hanging="72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 xml:space="preserve">Que el Ingeniero (a) en Biotecnología se encarga de diseñar procesos de innovación tecnológica en la elaboración de productos o servicios que involucren materia de origen animal </w:t>
      </w:r>
      <w:r w:rsidR="00963A51" w:rsidRPr="00F735E9">
        <w:rPr>
          <w:rFonts w:ascii="AvantGarde Bk BT" w:eastAsia="Calibri" w:hAnsi="AvantGarde Bk BT" w:cs="Calibri"/>
          <w:sz w:val="22"/>
          <w:szCs w:val="22"/>
        </w:rPr>
        <w:t xml:space="preserve">y </w:t>
      </w:r>
      <w:r w:rsidRPr="00F735E9">
        <w:rPr>
          <w:rFonts w:ascii="AvantGarde Bk BT" w:eastAsia="Calibri" w:hAnsi="AvantGarde Bk BT" w:cs="Calibri"/>
          <w:sz w:val="22"/>
          <w:szCs w:val="22"/>
        </w:rPr>
        <w:t xml:space="preserve">vegetal. La industria alimentaria y agroindustrial son su principal campo laboral. </w:t>
      </w:r>
    </w:p>
    <w:p w:rsidR="00E9485C" w:rsidRPr="00F735E9" w:rsidRDefault="00E9485C">
      <w:pPr>
        <w:pBdr>
          <w:top w:val="nil"/>
          <w:left w:val="nil"/>
          <w:bottom w:val="nil"/>
          <w:right w:val="nil"/>
          <w:between w:val="nil"/>
        </w:pBdr>
        <w:ind w:left="360" w:hanging="72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sz w:val="22"/>
          <w:szCs w:val="22"/>
        </w:rPr>
        <w:t xml:space="preserve">Que </w:t>
      </w:r>
      <w:r w:rsidRPr="00F735E9">
        <w:rPr>
          <w:rFonts w:ascii="AvantGarde Bk BT" w:eastAsia="Calibri" w:hAnsi="AvantGarde Bk BT" w:cs="Calibri"/>
          <w:b/>
          <w:sz w:val="22"/>
          <w:szCs w:val="22"/>
        </w:rPr>
        <w:t>el egresado</w:t>
      </w:r>
      <w:r w:rsidRPr="00F735E9">
        <w:rPr>
          <w:rFonts w:ascii="AvantGarde Bk BT" w:eastAsia="Calibri" w:hAnsi="AvantGarde Bk BT" w:cs="Calibri"/>
          <w:sz w:val="22"/>
          <w:szCs w:val="22"/>
        </w:rPr>
        <w:t xml:space="preserve"> de Ingeniería en Biotecnología podrá:</w:t>
      </w:r>
    </w:p>
    <w:p w:rsidR="00E9485C" w:rsidRPr="00F735E9" w:rsidRDefault="00E9485C">
      <w:pPr>
        <w:pBdr>
          <w:top w:val="nil"/>
          <w:left w:val="nil"/>
          <w:bottom w:val="nil"/>
          <w:right w:val="nil"/>
          <w:between w:val="nil"/>
        </w:pBdr>
        <w:ind w:left="720"/>
        <w:rPr>
          <w:rFonts w:ascii="AvantGarde Bk BT" w:eastAsia="Calibri" w:hAnsi="AvantGarde Bk BT" w:cs="Calibri"/>
          <w:sz w:val="22"/>
          <w:szCs w:val="22"/>
        </w:rPr>
      </w:pPr>
    </w:p>
    <w:p w:rsidR="00E9485C" w:rsidRPr="00F735E9" w:rsidRDefault="0064255C">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Determinar las características de los productos biotecnológicos para definir su calidad mediante análisis fisicoquímicos y sensoriales;</w:t>
      </w:r>
    </w:p>
    <w:p w:rsidR="003E5AF7" w:rsidRDefault="0064255C">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Interpretar las características de los productos biotecnológicos</w:t>
      </w:r>
      <w:r w:rsidR="00963A51"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para clasificarlos de acuerdo a sus propiedades químicas, físicas y sensoriales mediante la normatividad vigente;</w:t>
      </w:r>
    </w:p>
    <w:p w:rsidR="003E5AF7" w:rsidRDefault="003E5AF7">
      <w:pPr>
        <w:rPr>
          <w:rFonts w:ascii="AvantGarde Bk BT" w:eastAsia="Calibri" w:hAnsi="AvantGarde Bk BT" w:cs="Calibri"/>
          <w:sz w:val="22"/>
          <w:szCs w:val="22"/>
        </w:rPr>
      </w:pPr>
      <w:r>
        <w:rPr>
          <w:rFonts w:ascii="AvantGarde Bk BT" w:eastAsia="Calibri" w:hAnsi="AvantGarde Bk BT" w:cs="Calibri"/>
          <w:sz w:val="22"/>
          <w:szCs w:val="22"/>
        </w:rPr>
        <w:br w:type="page"/>
      </w:r>
    </w:p>
    <w:p w:rsidR="00E9485C" w:rsidRPr="00F735E9" w:rsidRDefault="00E9485C" w:rsidP="003E5AF7">
      <w:pPr>
        <w:pBdr>
          <w:top w:val="nil"/>
          <w:left w:val="nil"/>
          <w:bottom w:val="nil"/>
          <w:right w:val="nil"/>
          <w:between w:val="nil"/>
        </w:pBdr>
        <w:ind w:left="720"/>
        <w:jc w:val="both"/>
        <w:rPr>
          <w:rFonts w:ascii="AvantGarde Bk BT" w:eastAsia="Calibri" w:hAnsi="AvantGarde Bk BT" w:cs="Calibri"/>
          <w:sz w:val="22"/>
          <w:szCs w:val="22"/>
        </w:rPr>
      </w:pPr>
    </w:p>
    <w:p w:rsidR="00E9485C" w:rsidRPr="00F735E9" w:rsidRDefault="0064255C">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Manejar cultivos celulares para obtener productos de interés industrial</w:t>
      </w:r>
      <w:r w:rsidR="00963A51"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mediante técnicas microbiológicas</w:t>
      </w:r>
      <w:r w:rsidR="00963A51"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considerando criterios de escalamiento;</w:t>
      </w:r>
    </w:p>
    <w:p w:rsidR="00E9485C" w:rsidRPr="00F735E9" w:rsidRDefault="0064255C">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Desarrollar procesos biotecnológicos a escala industrial</w:t>
      </w:r>
      <w:r w:rsidR="00963A51"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para el aprovechamiento rentable de recursos biológicos a través de procesos sustentables;</w:t>
      </w:r>
    </w:p>
    <w:p w:rsidR="00E9485C" w:rsidRPr="00F735E9" w:rsidRDefault="0064255C">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Gestionar la producción de procesos biotecnológicos</w:t>
      </w:r>
      <w:r w:rsidR="00963A51"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con el fin de tener procesos eficientes de acuerdo a estándares de calidad;</w:t>
      </w:r>
    </w:p>
    <w:p w:rsidR="00E9485C" w:rsidRPr="00F735E9" w:rsidRDefault="0064255C">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Investigar productos y procesos biotecnológicos para el desarrollo de tecnología con base en el método científico;</w:t>
      </w:r>
    </w:p>
    <w:p w:rsidR="00E9485C" w:rsidRPr="00F735E9" w:rsidRDefault="0064255C">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Implementar procesos de industrialización de especies de interés regional</w:t>
      </w:r>
      <w:r w:rsidR="00862022"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para incrementar la productividad agroindustrial; y,</w:t>
      </w:r>
    </w:p>
    <w:p w:rsidR="00E9485C" w:rsidRPr="00F735E9" w:rsidRDefault="0064255C">
      <w:pPr>
        <w:numPr>
          <w:ilvl w:val="0"/>
          <w:numId w:val="1"/>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Asesorar a los sectores para el mejoramiento de su planta productiva, mediante el desarrollo de procesos y productos, que ayuden a la empresa a ser más competitiva, laborando siempre con responsabilidad social, respeto al ambiente y un amplio sentido ético.</w:t>
      </w:r>
    </w:p>
    <w:p w:rsidR="00E9485C" w:rsidRPr="00F735E9" w:rsidRDefault="00E9485C">
      <w:pPr>
        <w:pBdr>
          <w:top w:val="nil"/>
          <w:left w:val="nil"/>
          <w:bottom w:val="nil"/>
          <w:right w:val="nil"/>
          <w:between w:val="nil"/>
        </w:pBdr>
        <w:ind w:left="360" w:hanging="72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sz w:val="22"/>
          <w:szCs w:val="22"/>
        </w:rPr>
        <w:t xml:space="preserve">Que las </w:t>
      </w:r>
      <w:r w:rsidRPr="00F735E9">
        <w:rPr>
          <w:rFonts w:ascii="AvantGarde Bk BT" w:eastAsia="Calibri" w:hAnsi="AvantGarde Bk BT" w:cs="Calibri"/>
          <w:b/>
          <w:sz w:val="22"/>
          <w:szCs w:val="22"/>
        </w:rPr>
        <w:t>competencias profesionales</w:t>
      </w:r>
      <w:r w:rsidRPr="00F735E9">
        <w:rPr>
          <w:rFonts w:ascii="AvantGarde Bk BT" w:eastAsia="Calibri" w:hAnsi="AvantGarde Bk BT" w:cs="Calibri"/>
          <w:sz w:val="22"/>
          <w:szCs w:val="22"/>
        </w:rPr>
        <w:t xml:space="preserve"> son las destrezas y actitudes que permiten al Ingeniero (a) en Biotecnología desarrollar actividades en su área profesional, adaptarse a nuevas situaciones, así como transferir, si es necesario, sus conocimientos, habilidades y actitudes a áreas profesionales próximas.</w:t>
      </w:r>
    </w:p>
    <w:p w:rsidR="00E9485C" w:rsidRPr="00F735E9" w:rsidRDefault="00E9485C">
      <w:pPr>
        <w:pBdr>
          <w:top w:val="nil"/>
          <w:left w:val="nil"/>
          <w:bottom w:val="nil"/>
          <w:right w:val="nil"/>
          <w:between w:val="nil"/>
        </w:pBdr>
        <w:ind w:left="360" w:hanging="720"/>
        <w:jc w:val="both"/>
        <w:rPr>
          <w:rFonts w:ascii="AvantGarde Bk BT" w:eastAsia="Calibri" w:hAnsi="AvantGarde Bk BT" w:cs="Calibri"/>
          <w:b/>
          <w:sz w:val="22"/>
          <w:szCs w:val="22"/>
        </w:rPr>
      </w:pPr>
      <w:bookmarkStart w:id="0" w:name="_heading=h.30j0zll" w:colFirst="0" w:colLast="0"/>
      <w:bookmarkEnd w:id="0"/>
    </w:p>
    <w:p w:rsidR="00E9485C" w:rsidRPr="00F735E9" w:rsidRDefault="0064255C" w:rsidP="00E056C3">
      <w:pPr>
        <w:pBdr>
          <w:top w:val="nil"/>
          <w:left w:val="nil"/>
          <w:bottom w:val="nil"/>
          <w:right w:val="nil"/>
          <w:between w:val="nil"/>
        </w:pBdr>
        <w:ind w:left="360" w:hanging="360"/>
        <w:jc w:val="both"/>
        <w:rPr>
          <w:rFonts w:ascii="AvantGarde Bk BT" w:eastAsia="Calibri" w:hAnsi="AvantGarde Bk BT" w:cs="Calibri"/>
          <w:b/>
          <w:sz w:val="22"/>
          <w:szCs w:val="22"/>
        </w:rPr>
      </w:pPr>
      <w:r w:rsidRPr="00F735E9">
        <w:rPr>
          <w:rFonts w:ascii="AvantGarde Bk BT" w:eastAsia="Calibri" w:hAnsi="AvantGarde Bk BT" w:cs="Calibri"/>
          <w:b/>
          <w:sz w:val="22"/>
          <w:szCs w:val="22"/>
        </w:rPr>
        <w:t>Específicas</w:t>
      </w:r>
    </w:p>
    <w:p w:rsidR="00E9485C" w:rsidRPr="00F735E9" w:rsidRDefault="0064255C">
      <w:pPr>
        <w:numPr>
          <w:ilvl w:val="0"/>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Valorar los bioprocesos, a través del análisis e interpretación de parámetros e indicadores de calidad, técnicas de laboratorio escala ensayo, metodologías pertinentes, normatividad y legislación vigentes, para contribuir al desarrollo de los bioproductos y fortalecer la aplicación de la biotecnología a nivel regional y nacional.</w:t>
      </w:r>
    </w:p>
    <w:p w:rsidR="00E9485C" w:rsidRPr="00F735E9" w:rsidRDefault="0064255C">
      <w:pPr>
        <w:numPr>
          <w:ilvl w:val="1"/>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Interpretar bioprocesos, considerando tendencias de logros y hallazgos biotecnológicos, análisis de procesos productivos, uso de metodologías y técnicas básicas de laboratorio, así como la normatividad vigente, para garantizar la calidad de los bioproductos obtenidos y orientar la mejora continua de los procesos productivos</w:t>
      </w:r>
      <w:r w:rsidR="00862022"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y</w:t>
      </w:r>
    </w:p>
    <w:p w:rsidR="003E5AF7" w:rsidRDefault="0064255C">
      <w:pPr>
        <w:numPr>
          <w:ilvl w:val="1"/>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Planear bioprocesos a escala ensayo, mediante técnicas analíticas oficiales, manuales, técnicas básicas de laboratorio y microbiología, manejo de los recursos, así como la normatividad aplicable, para obtener bioproductos de calidad, su potencial escalamiento y el óptimo aprovechamiento de los recursos.</w:t>
      </w:r>
    </w:p>
    <w:p w:rsidR="003E5AF7" w:rsidRDefault="003E5AF7">
      <w:pPr>
        <w:rPr>
          <w:rFonts w:ascii="AvantGarde Bk BT" w:eastAsia="Calibri" w:hAnsi="AvantGarde Bk BT" w:cs="Calibri"/>
          <w:sz w:val="22"/>
          <w:szCs w:val="22"/>
        </w:rPr>
      </w:pPr>
      <w:r>
        <w:rPr>
          <w:rFonts w:ascii="AvantGarde Bk BT" w:eastAsia="Calibri" w:hAnsi="AvantGarde Bk BT" w:cs="Calibri"/>
          <w:sz w:val="22"/>
          <w:szCs w:val="22"/>
        </w:rPr>
        <w:br w:type="page"/>
      </w:r>
    </w:p>
    <w:p w:rsidR="00E9485C" w:rsidRPr="00F735E9" w:rsidRDefault="00E9485C" w:rsidP="003E5AF7">
      <w:pPr>
        <w:pBdr>
          <w:top w:val="nil"/>
          <w:left w:val="nil"/>
          <w:bottom w:val="nil"/>
          <w:right w:val="nil"/>
          <w:between w:val="nil"/>
        </w:pBdr>
        <w:ind w:left="1440"/>
        <w:jc w:val="both"/>
        <w:rPr>
          <w:rFonts w:ascii="AvantGarde Bk BT" w:eastAsia="Calibri" w:hAnsi="AvantGarde Bk BT" w:cs="Calibri"/>
          <w:sz w:val="22"/>
          <w:szCs w:val="22"/>
        </w:rPr>
      </w:pPr>
    </w:p>
    <w:p w:rsidR="00CB3FE8" w:rsidRPr="00F735E9" w:rsidRDefault="0064255C">
      <w:pPr>
        <w:numPr>
          <w:ilvl w:val="0"/>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Coordinar bioprocesos, con base en la utilización de insumos químicos y biológicos, material y equipo de laboratorio, técnicas de modelado, escalamiento y análisis instrumental, métodos de control y de desarrollo de personal, así como de la gestión de la calidad, para optimizar los recursos humanos, tecnológicos y naturales, que contribuyan a la transferencia de biotecnología y el impulso de sectores productivos con enfoque biotecnológico hacia una competitividad nacional e internacional.</w:t>
      </w:r>
    </w:p>
    <w:p w:rsidR="00E9485C" w:rsidRPr="00F735E9" w:rsidRDefault="0064255C">
      <w:pPr>
        <w:numPr>
          <w:ilvl w:val="1"/>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Desarrollar bioprocesos, mediante metodologías de administración de recursos humanos y materiales, técnicas de escalamiento y modelado, parámetros e indicadores de control, así como la normatividad y legislación vigentes, para la optimización de los sistemas de producción enfocados a su rentabilidad, competitividad y sostenibilidad en beneficio de la organización y su entorno</w:t>
      </w:r>
      <w:r w:rsidR="00B27442" w:rsidRPr="00F735E9">
        <w:rPr>
          <w:rFonts w:ascii="AvantGarde Bk BT" w:eastAsia="Calibri" w:hAnsi="AvantGarde Bk BT" w:cs="Calibri"/>
          <w:sz w:val="22"/>
          <w:szCs w:val="22"/>
        </w:rPr>
        <w:t>, y</w:t>
      </w:r>
    </w:p>
    <w:p w:rsidR="00E9485C" w:rsidRPr="00F735E9" w:rsidRDefault="0064255C">
      <w:pPr>
        <w:numPr>
          <w:ilvl w:val="1"/>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Controlar bioprocesos, a través de técnicas de análisis, monitoreo y diagnóstico, métodos estadísticos, parámetros e indicadores de control, así como procesos de calidad, técnicas de detección y desarrollo de la capacitación, para proponer mejoras continuas en el desempeño del personal y en los sistemas de producción, asegurar la calidad de productos y servicios.</w:t>
      </w:r>
    </w:p>
    <w:p w:rsidR="00E9485C" w:rsidRPr="00F735E9" w:rsidRDefault="0064255C">
      <w:pPr>
        <w:numPr>
          <w:ilvl w:val="0"/>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Desarrollar proyectos biotecnológicos, a través de los recursos disponibles, la transferencia de tecnología, técnicas y equipamiento de análisis en biología molecular, ingeniería genética, microbiología, metodologías de modelado de bioprocesos, bioprospección, metodologías de investigación y manejo de bases de datos, estrategias de vinculación y divulgación científica, además de considerar la legislación y normatividad aplicable, para contribuir a la innovación de bioprocesos y sus productos, que conlleven a la consolidación de la Biotecnología Nacional, la competitividad internacional de las organizaciones y favorezcan el desarrollo sostenible del país.</w:t>
      </w:r>
    </w:p>
    <w:p w:rsidR="00E9485C" w:rsidRPr="00F735E9" w:rsidRDefault="0064255C">
      <w:pPr>
        <w:numPr>
          <w:ilvl w:val="1"/>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Gestionar proyectos biotecnológicos, considerando metodologías de desarrollo sustentable, los recursos humanos, tecnológicos, financieros y materiales, así como estrategias de vinculación con el sector productivo público y privado, para la generación de servicios y productos biotecnológicos que permitan solucionar problemas de las organizaciones y su entorno</w:t>
      </w:r>
      <w:r w:rsidR="00B27442" w:rsidRPr="00F735E9">
        <w:rPr>
          <w:rFonts w:ascii="AvantGarde Bk BT" w:eastAsia="Calibri" w:hAnsi="AvantGarde Bk BT" w:cs="Calibri"/>
          <w:sz w:val="22"/>
          <w:szCs w:val="22"/>
        </w:rPr>
        <w:t>, y</w:t>
      </w:r>
    </w:p>
    <w:p w:rsidR="00E9485C" w:rsidRPr="00F735E9" w:rsidRDefault="0064255C">
      <w:pPr>
        <w:numPr>
          <w:ilvl w:val="1"/>
          <w:numId w:val="2"/>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Formular proyectos de investigación biotecnológica, que consideren la transferencia de tecnología, la solución de problemas en los ámbitos social y productivo, la publicación de hallazgos en medios de difusión, para fomentar las actividades académicas y de responsabilidad social, con énfasis en el desarrollo de la Biotecnología Nacional.</w:t>
      </w:r>
    </w:p>
    <w:p w:rsidR="003E5AF7" w:rsidRDefault="003E5AF7">
      <w:pPr>
        <w:rPr>
          <w:rFonts w:ascii="AvantGarde Bk BT" w:eastAsia="Calibri" w:hAnsi="AvantGarde Bk BT" w:cs="Calibri"/>
          <w:b/>
          <w:sz w:val="22"/>
          <w:szCs w:val="22"/>
        </w:rPr>
      </w:pPr>
      <w:bookmarkStart w:id="1" w:name="_heading=h.1fob9te" w:colFirst="0" w:colLast="0"/>
      <w:bookmarkEnd w:id="1"/>
      <w:r>
        <w:rPr>
          <w:rFonts w:ascii="AvantGarde Bk BT" w:eastAsia="Calibri" w:hAnsi="AvantGarde Bk BT" w:cs="Calibri"/>
          <w:b/>
          <w:sz w:val="22"/>
          <w:szCs w:val="22"/>
        </w:rPr>
        <w:br w:type="page"/>
      </w:r>
    </w:p>
    <w:p w:rsidR="00E9485C" w:rsidRPr="00F735E9" w:rsidRDefault="00E9485C" w:rsidP="00E056C3">
      <w:pPr>
        <w:pBdr>
          <w:top w:val="nil"/>
          <w:left w:val="nil"/>
          <w:bottom w:val="nil"/>
          <w:right w:val="nil"/>
          <w:between w:val="nil"/>
        </w:pBdr>
        <w:ind w:left="360" w:hanging="360"/>
        <w:jc w:val="both"/>
        <w:rPr>
          <w:rFonts w:ascii="AvantGarde Bk BT" w:eastAsia="Calibri" w:hAnsi="AvantGarde Bk BT" w:cs="Calibri"/>
          <w:b/>
          <w:sz w:val="22"/>
          <w:szCs w:val="22"/>
        </w:rPr>
      </w:pPr>
    </w:p>
    <w:p w:rsidR="00E9485C" w:rsidRPr="00F735E9" w:rsidRDefault="0064255C" w:rsidP="00E056C3">
      <w:pPr>
        <w:pBdr>
          <w:top w:val="nil"/>
          <w:left w:val="nil"/>
          <w:bottom w:val="nil"/>
          <w:right w:val="nil"/>
          <w:between w:val="nil"/>
        </w:pBdr>
        <w:ind w:left="360" w:hanging="360"/>
        <w:jc w:val="both"/>
        <w:rPr>
          <w:rFonts w:ascii="AvantGarde Bk BT" w:eastAsia="Calibri" w:hAnsi="AvantGarde Bk BT" w:cs="Calibri"/>
          <w:b/>
          <w:sz w:val="22"/>
          <w:szCs w:val="22"/>
        </w:rPr>
      </w:pPr>
      <w:r w:rsidRPr="00F735E9">
        <w:rPr>
          <w:rFonts w:ascii="AvantGarde Bk BT" w:eastAsia="Calibri" w:hAnsi="AvantGarde Bk BT" w:cs="Calibri"/>
          <w:b/>
          <w:sz w:val="22"/>
          <w:szCs w:val="22"/>
        </w:rPr>
        <w:t>Genéricas</w:t>
      </w:r>
    </w:p>
    <w:p w:rsidR="00E9485C" w:rsidRPr="00F735E9" w:rsidRDefault="0064255C">
      <w:pPr>
        <w:numPr>
          <w:ilvl w:val="0"/>
          <w:numId w:val="2"/>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b/>
          <w:sz w:val="22"/>
          <w:szCs w:val="22"/>
        </w:rPr>
        <w:t>Ciencias básicas:</w:t>
      </w:r>
      <w:r w:rsidRPr="00F735E9">
        <w:rPr>
          <w:rFonts w:ascii="AvantGarde Bk BT" w:eastAsia="Calibri" w:hAnsi="AvantGarde Bk BT" w:cs="Calibri"/>
          <w:sz w:val="22"/>
          <w:szCs w:val="22"/>
        </w:rPr>
        <w:t xml:space="preserve"> plantear y solucionar problemas con base en los principios y teorías de la física, química y matemáticas, a través del método científico</w:t>
      </w:r>
      <w:r w:rsidR="00B27442"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para sustentar la toma de decisiones en los ámbitos científico y tecnológico;</w:t>
      </w:r>
    </w:p>
    <w:p w:rsidR="00E9485C" w:rsidRPr="00F735E9" w:rsidRDefault="0064255C">
      <w:pPr>
        <w:numPr>
          <w:ilvl w:val="0"/>
          <w:numId w:val="2"/>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b/>
          <w:sz w:val="22"/>
          <w:szCs w:val="22"/>
        </w:rPr>
        <w:t>Desarrollo humano</w:t>
      </w:r>
      <w:r w:rsidRPr="00F735E9">
        <w:rPr>
          <w:rFonts w:ascii="AvantGarde Bk BT" w:eastAsia="Calibri" w:hAnsi="AvantGarde Bk BT" w:cs="Calibri"/>
          <w:sz w:val="22"/>
          <w:szCs w:val="22"/>
        </w:rPr>
        <w:t>: actuar y dirigir su vida, con base en valores, principios éticos, inteligencia emocional, herramientas de pensamiento crítico, holístico y creativo, estrategias de asertividad, estilos de liderazgo, toma de decisiones y habilidades gerenciales, para lograr su autorrealización, contribuir al desarrollo de su entorno profesional y social</w:t>
      </w:r>
      <w:r w:rsidR="00B27442" w:rsidRPr="00F735E9">
        <w:rPr>
          <w:rFonts w:ascii="AvantGarde Bk BT" w:eastAsia="Calibri" w:hAnsi="AvantGarde Bk BT" w:cs="Calibri"/>
          <w:sz w:val="22"/>
          <w:szCs w:val="22"/>
        </w:rPr>
        <w:t xml:space="preserve"> </w:t>
      </w:r>
      <w:r w:rsidRPr="00F735E9">
        <w:rPr>
          <w:rFonts w:ascii="AvantGarde Bk BT" w:eastAsia="Calibri" w:hAnsi="AvantGarde Bk BT" w:cs="Calibri"/>
          <w:sz w:val="22"/>
          <w:szCs w:val="22"/>
        </w:rPr>
        <w:t>fortaleciendo la convivencia armónica plena;</w:t>
      </w:r>
    </w:p>
    <w:p w:rsidR="00E9485C" w:rsidRPr="00F735E9" w:rsidRDefault="0064255C">
      <w:pPr>
        <w:numPr>
          <w:ilvl w:val="0"/>
          <w:numId w:val="2"/>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b/>
          <w:sz w:val="22"/>
          <w:szCs w:val="22"/>
        </w:rPr>
        <w:t>Inglés:</w:t>
      </w:r>
      <w:r w:rsidRPr="00F735E9">
        <w:rPr>
          <w:rFonts w:ascii="AvantGarde Bk BT" w:eastAsia="Calibri" w:hAnsi="AvantGarde Bk BT" w:cs="Calibri"/>
          <w:sz w:val="22"/>
          <w:szCs w:val="22"/>
        </w:rPr>
        <w:t xml:space="preserve"> comunicar sentimientos, pensamientos, conocimientos, experiencias, ideas, reflexiones, opiniones, en los ámbitos públicos, personal, educativo y ocupacional, productiva y receptivamente en el idioma inglés de acuerdo al nivel B1, usuario independiente, del Marco de Referencia Europeo para contribuir en el desempeño de sus funciones en su entorno laboral, social y personal</w:t>
      </w:r>
      <w:r w:rsidR="00B27442" w:rsidRPr="00F735E9">
        <w:rPr>
          <w:rFonts w:ascii="AvantGarde Bk BT" w:eastAsia="Calibri" w:hAnsi="AvantGarde Bk BT" w:cs="Calibri"/>
          <w:sz w:val="22"/>
          <w:szCs w:val="22"/>
        </w:rPr>
        <w:t>, y</w:t>
      </w:r>
    </w:p>
    <w:p w:rsidR="00E9485C" w:rsidRPr="00F735E9" w:rsidRDefault="0064255C">
      <w:pPr>
        <w:numPr>
          <w:ilvl w:val="0"/>
          <w:numId w:val="2"/>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b/>
          <w:sz w:val="22"/>
          <w:szCs w:val="22"/>
        </w:rPr>
        <w:t>Comunicación efectiva:</w:t>
      </w:r>
      <w:r w:rsidRPr="00F735E9">
        <w:rPr>
          <w:rFonts w:ascii="AvantGarde Bk BT" w:eastAsia="Calibri" w:hAnsi="AvantGarde Bk BT" w:cs="Calibri"/>
          <w:sz w:val="22"/>
          <w:szCs w:val="22"/>
        </w:rPr>
        <w:t xml:space="preserve"> comunicar sentimientos, pensamientos, conocimientos, experiencias, ideas, reflexiones y opiniones, de forma clara y detallada, sobre temas concretos y abstractos en su contexto profesional y sociocultural, de acuerdo al nivel B2, usuario independiente, del Marco de Referencia Europeo, para fundamentar y proponer mejoras en las organizaciones y contribuir responsablemente al desarrollo sociocultural.</w:t>
      </w:r>
    </w:p>
    <w:p w:rsidR="00E9485C" w:rsidRPr="00F735E9" w:rsidRDefault="00E9485C">
      <w:pPr>
        <w:pBdr>
          <w:top w:val="nil"/>
          <w:left w:val="nil"/>
          <w:bottom w:val="nil"/>
          <w:right w:val="nil"/>
          <w:between w:val="nil"/>
        </w:pBdr>
        <w:ind w:left="360"/>
        <w:jc w:val="both"/>
        <w:rPr>
          <w:rFonts w:ascii="AvantGarde Bk BT" w:eastAsia="Calibri" w:hAnsi="AvantGarde Bk BT" w:cs="Calibri"/>
          <w:b/>
          <w:sz w:val="22"/>
          <w:szCs w:val="22"/>
        </w:rPr>
      </w:pPr>
      <w:bookmarkStart w:id="2" w:name="_heading=h.3znysh7" w:colFirst="0" w:colLast="0"/>
      <w:bookmarkEnd w:id="2"/>
    </w:p>
    <w:p w:rsidR="00E9485C" w:rsidRPr="00F735E9" w:rsidRDefault="0064255C" w:rsidP="00E056C3">
      <w:pPr>
        <w:pBdr>
          <w:top w:val="nil"/>
          <w:left w:val="nil"/>
          <w:bottom w:val="nil"/>
          <w:right w:val="nil"/>
          <w:between w:val="nil"/>
        </w:pBdr>
        <w:ind w:left="360" w:hanging="360"/>
        <w:jc w:val="both"/>
        <w:rPr>
          <w:rFonts w:ascii="AvantGarde Bk BT" w:eastAsia="Calibri" w:hAnsi="AvantGarde Bk BT" w:cs="Calibri"/>
          <w:b/>
          <w:sz w:val="22"/>
          <w:szCs w:val="22"/>
        </w:rPr>
      </w:pPr>
      <w:r w:rsidRPr="00F735E9">
        <w:rPr>
          <w:rFonts w:ascii="AvantGarde Bk BT" w:eastAsia="Calibri" w:hAnsi="AvantGarde Bk BT" w:cs="Calibri"/>
          <w:b/>
          <w:sz w:val="22"/>
          <w:szCs w:val="22"/>
        </w:rPr>
        <w:t>Socioafectivas:</w:t>
      </w:r>
    </w:p>
    <w:p w:rsidR="00E9485C" w:rsidRPr="00F735E9" w:rsidRDefault="0064255C" w:rsidP="00E056C3">
      <w:pPr>
        <w:numPr>
          <w:ilvl w:val="0"/>
          <w:numId w:val="2"/>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b/>
          <w:sz w:val="22"/>
          <w:szCs w:val="22"/>
        </w:rPr>
        <w:t>Instrumentales:</w:t>
      </w:r>
      <w:r w:rsidRPr="00F735E9">
        <w:rPr>
          <w:rFonts w:ascii="AvantGarde Bk BT" w:eastAsia="Calibri" w:hAnsi="AvantGarde Bk BT" w:cs="Calibri"/>
          <w:sz w:val="22"/>
          <w:szCs w:val="22"/>
        </w:rPr>
        <w:t xml:space="preserve"> habilidades cognoscitivas, la capacidad de comprender y manipular ideas y pensamientos. Capacidades metodológicas para manipular el ambiente: ser capaz de organizar el tiempo y las estrategias para el aprendizaje, tomar decisiones o resolver problemas. Destrezas lingüísticas tales como</w:t>
      </w:r>
      <w:r w:rsidR="00B27442" w:rsidRPr="00F735E9">
        <w:rPr>
          <w:rFonts w:ascii="AvantGarde Bk BT" w:eastAsia="Calibri" w:hAnsi="AvantGarde Bk BT" w:cs="Calibri"/>
          <w:sz w:val="22"/>
          <w:szCs w:val="22"/>
        </w:rPr>
        <w:t>,</w:t>
      </w:r>
      <w:r w:rsidRPr="00F735E9">
        <w:rPr>
          <w:rFonts w:ascii="AvantGarde Bk BT" w:eastAsia="Calibri" w:hAnsi="AvantGarde Bk BT" w:cs="Calibri"/>
          <w:sz w:val="22"/>
          <w:szCs w:val="22"/>
        </w:rPr>
        <w:t xml:space="preserve"> la comunicación oral y escrita o conocimiento de una segunda lengua;</w:t>
      </w:r>
    </w:p>
    <w:p w:rsidR="00E9485C" w:rsidRPr="00F735E9" w:rsidRDefault="0064255C">
      <w:pPr>
        <w:numPr>
          <w:ilvl w:val="0"/>
          <w:numId w:val="2"/>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b/>
          <w:sz w:val="22"/>
          <w:szCs w:val="22"/>
        </w:rPr>
        <w:t>Interpersonales:</w:t>
      </w:r>
      <w:r w:rsidRPr="00F735E9">
        <w:rPr>
          <w:rFonts w:ascii="AvantGarde Bk BT" w:eastAsia="Calibri" w:hAnsi="AvantGarde Bk BT" w:cs="Calibri"/>
          <w:sz w:val="22"/>
          <w:szCs w:val="22"/>
        </w:rPr>
        <w:t xml:space="preserve"> capacidades individuales relativas a la capacidad de expresar los propios sentimientos, habilidades críticas y de autocrítica. Destrezas sociales relacionadas con las habilidades interpersonales, la capacidad de trabajar en equipo o la expresión de compromiso social o ético</w:t>
      </w:r>
      <w:r w:rsidR="00B27442" w:rsidRPr="00F735E9">
        <w:rPr>
          <w:rFonts w:ascii="AvantGarde Bk BT" w:eastAsia="Calibri" w:hAnsi="AvantGarde Bk BT" w:cs="Calibri"/>
          <w:sz w:val="22"/>
          <w:szCs w:val="22"/>
        </w:rPr>
        <w:t>, y</w:t>
      </w:r>
    </w:p>
    <w:p w:rsidR="00E9485C" w:rsidRPr="00F735E9" w:rsidRDefault="0064255C">
      <w:pPr>
        <w:numPr>
          <w:ilvl w:val="0"/>
          <w:numId w:val="2"/>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b/>
          <w:sz w:val="22"/>
          <w:szCs w:val="22"/>
        </w:rPr>
        <w:t>Sistémicas:</w:t>
      </w:r>
      <w:r w:rsidRPr="00F735E9">
        <w:rPr>
          <w:rFonts w:ascii="AvantGarde Bk BT" w:eastAsia="Calibri" w:hAnsi="AvantGarde Bk BT" w:cs="Calibri"/>
          <w:sz w:val="22"/>
          <w:szCs w:val="22"/>
        </w:rPr>
        <w:t xml:space="preserve"> son las destrezas y habilidades que conciernen a los sistemas como totalidad. Suponen una combinación de la comprensión, la sensibilidad y el conocimiento que permiten al individuo ver cómo las partes de un todo se relacionan y se agrupan.</w:t>
      </w:r>
    </w:p>
    <w:p w:rsidR="003E5AF7" w:rsidRDefault="003E5AF7">
      <w:pPr>
        <w:rPr>
          <w:rFonts w:ascii="AvantGarde Bk BT" w:eastAsia="Calibri" w:hAnsi="AvantGarde Bk BT" w:cs="Calibri"/>
          <w:sz w:val="22"/>
          <w:szCs w:val="22"/>
        </w:rPr>
      </w:pPr>
      <w:r>
        <w:rPr>
          <w:rFonts w:ascii="AvantGarde Bk BT" w:eastAsia="Calibri" w:hAnsi="AvantGarde Bk BT" w:cs="Calibri"/>
          <w:sz w:val="22"/>
          <w:szCs w:val="22"/>
        </w:rPr>
        <w:br w:type="page"/>
      </w:r>
    </w:p>
    <w:p w:rsidR="00E9485C" w:rsidRPr="00F735E9" w:rsidRDefault="00E9485C">
      <w:pPr>
        <w:pBdr>
          <w:top w:val="nil"/>
          <w:left w:val="nil"/>
          <w:bottom w:val="nil"/>
          <w:right w:val="nil"/>
          <w:between w:val="nil"/>
        </w:pBdr>
        <w:ind w:left="360" w:hanging="72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el Ingeniero (a) en Biotecnología, podrá desenvolverse en:</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Industria química;</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Industria farmacéutica;</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Industria alimenticia;</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Industria agrícola;</w:t>
      </w:r>
    </w:p>
    <w:p w:rsidR="00E9485C" w:rsidRPr="00F735E9" w:rsidRDefault="00D25894">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Gestorías</w:t>
      </w:r>
      <w:r w:rsidR="0064255C" w:rsidRPr="00F735E9">
        <w:rPr>
          <w:rFonts w:ascii="AvantGarde Bk BT" w:eastAsia="Calibri" w:hAnsi="AvantGarde Bk BT" w:cs="Calibri"/>
          <w:sz w:val="22"/>
          <w:szCs w:val="22"/>
        </w:rPr>
        <w:t xml:space="preserve"> ambientales;</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Instituciones de investigación y desarrollo;</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Centros de investigación del área biológica, química o de ingeniería;</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Industria de tratamiento de residuos;</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Instituciones de salud;</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Autoempleo a través de la innovación;</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Desarrollo de tecnologías ambientales</w:t>
      </w:r>
      <w:r w:rsidR="00B27442" w:rsidRPr="00F735E9">
        <w:rPr>
          <w:rFonts w:ascii="AvantGarde Bk BT" w:eastAsia="Calibri" w:hAnsi="AvantGarde Bk BT" w:cs="Calibri"/>
          <w:sz w:val="22"/>
          <w:szCs w:val="22"/>
        </w:rPr>
        <w:t>, y</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Dependencias del sector público.</w:t>
      </w:r>
    </w:p>
    <w:p w:rsidR="00E056C3" w:rsidRPr="00F735E9" w:rsidRDefault="00E056C3" w:rsidP="00125252">
      <w:pPr>
        <w:pBdr>
          <w:top w:val="nil"/>
          <w:left w:val="nil"/>
          <w:bottom w:val="nil"/>
          <w:right w:val="nil"/>
          <w:between w:val="nil"/>
        </w:pBdr>
        <w:jc w:val="both"/>
        <w:rPr>
          <w:rFonts w:ascii="AvantGarde Bk BT" w:eastAsia="Calibri" w:hAnsi="AvantGarde Bk BT" w:cs="Calibri"/>
          <w:b/>
          <w:sz w:val="22"/>
          <w:szCs w:val="22"/>
        </w:rPr>
      </w:pPr>
      <w:bookmarkStart w:id="3" w:name="_heading=h.2et92p0" w:colFirst="0" w:colLast="0"/>
      <w:bookmarkEnd w:id="3"/>
    </w:p>
    <w:p w:rsidR="00E9485C" w:rsidRPr="00F735E9" w:rsidRDefault="0064255C" w:rsidP="00E056C3">
      <w:pPr>
        <w:pBdr>
          <w:top w:val="nil"/>
          <w:left w:val="nil"/>
          <w:bottom w:val="nil"/>
          <w:right w:val="nil"/>
          <w:between w:val="nil"/>
        </w:pBdr>
        <w:ind w:left="360" w:hanging="360"/>
        <w:jc w:val="both"/>
        <w:rPr>
          <w:rFonts w:ascii="AvantGarde Bk BT" w:eastAsia="Calibri" w:hAnsi="AvantGarde Bk BT" w:cs="Calibri"/>
          <w:b/>
          <w:sz w:val="22"/>
          <w:szCs w:val="22"/>
        </w:rPr>
      </w:pPr>
      <w:r w:rsidRPr="00F735E9">
        <w:rPr>
          <w:rFonts w:ascii="AvantGarde Bk BT" w:eastAsia="Calibri" w:hAnsi="AvantGarde Bk BT" w:cs="Calibri"/>
          <w:b/>
          <w:sz w:val="22"/>
          <w:szCs w:val="22"/>
        </w:rPr>
        <w:t>Ocupaciones profesionales</w:t>
      </w:r>
    </w:p>
    <w:p w:rsidR="00E9485C" w:rsidRPr="00F735E9" w:rsidRDefault="0064255C" w:rsidP="00E056C3">
      <w:pPr>
        <w:pBdr>
          <w:top w:val="nil"/>
          <w:left w:val="nil"/>
          <w:bottom w:val="nil"/>
          <w:right w:val="nil"/>
          <w:between w:val="nil"/>
        </w:pBdr>
        <w:ind w:left="360" w:hanging="360"/>
        <w:jc w:val="both"/>
        <w:rPr>
          <w:rFonts w:ascii="AvantGarde Bk BT" w:eastAsia="Calibri" w:hAnsi="AvantGarde Bk BT" w:cs="Calibri"/>
          <w:sz w:val="22"/>
          <w:szCs w:val="22"/>
        </w:rPr>
      </w:pPr>
      <w:r w:rsidRPr="00F735E9">
        <w:rPr>
          <w:rFonts w:ascii="AvantGarde Bk BT" w:eastAsia="Calibri" w:hAnsi="AvantGarde Bk BT" w:cs="Calibri"/>
          <w:sz w:val="22"/>
          <w:szCs w:val="22"/>
        </w:rPr>
        <w:t>El Ingeniero (a) en Biotecnología, podrá desempeñarse como:</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Analista de calidad;</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Analista en diagnóstico molecular;</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Ingeniero de procesos;</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Ingeniero de calidad de bioproductos;</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Microbiólogo Industrial;</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Analista de proyectos de inversión;</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Gerente o supervisor de producción de proceso</w:t>
      </w:r>
      <w:r w:rsidR="00B27442" w:rsidRPr="00F735E9">
        <w:rPr>
          <w:rFonts w:ascii="AvantGarde Bk BT" w:eastAsia="Calibri" w:hAnsi="AvantGarde Bk BT" w:cs="Calibri"/>
          <w:sz w:val="22"/>
          <w:szCs w:val="22"/>
        </w:rPr>
        <w:t>;</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Investigador asociado o titular;</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Gestor de tecnologías y recursos;</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Jefe de innovación, investigación y desarrollo de proyectos;</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Consultor o asesor;</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Auditor ambiental</w:t>
      </w:r>
      <w:r w:rsidR="00B27442" w:rsidRPr="00F735E9">
        <w:rPr>
          <w:rFonts w:ascii="AvantGarde Bk BT" w:eastAsia="Calibri" w:hAnsi="AvantGarde Bk BT" w:cs="Calibri"/>
          <w:sz w:val="22"/>
          <w:szCs w:val="22"/>
        </w:rPr>
        <w:t>;</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Especialista en innovación y desarrollo de bioprocesos;</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Representante de ventas de equipos biotecnológicos;</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Responsable de control microbiológico</w:t>
      </w:r>
      <w:r w:rsidR="00B27442" w:rsidRPr="00F735E9">
        <w:rPr>
          <w:rFonts w:ascii="AvantGarde Bk BT" w:eastAsia="Calibri" w:hAnsi="AvantGarde Bk BT" w:cs="Calibri"/>
          <w:sz w:val="22"/>
          <w:szCs w:val="22"/>
        </w:rPr>
        <w:t>, y</w:t>
      </w:r>
    </w:p>
    <w:p w:rsidR="00E9485C" w:rsidRPr="00F735E9" w:rsidRDefault="0064255C">
      <w:pPr>
        <w:numPr>
          <w:ilvl w:val="1"/>
          <w:numId w:val="6"/>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Emprendedor de negocios biotecnológicos.</w:t>
      </w:r>
    </w:p>
    <w:p w:rsidR="00E9485C" w:rsidRPr="00F735E9" w:rsidRDefault="00E9485C">
      <w:pPr>
        <w:pBdr>
          <w:top w:val="none" w:sz="0" w:space="0" w:color="000000"/>
          <w:left w:val="none" w:sz="0" w:space="0" w:color="000000"/>
          <w:bottom w:val="none" w:sz="0" w:space="0" w:color="000000"/>
          <w:right w:val="none" w:sz="0" w:space="0" w:color="000000"/>
          <w:between w:val="none" w:sz="0" w:space="0" w:color="000000"/>
        </w:pBdr>
        <w:ind w:left="360"/>
        <w:jc w:val="both"/>
        <w:rPr>
          <w:rFonts w:ascii="AvantGarde Bk BT" w:eastAsia="Calibri" w:hAnsi="AvantGarde Bk BT" w:cs="Calibri"/>
          <w:sz w:val="22"/>
          <w:szCs w:val="22"/>
        </w:rPr>
      </w:pPr>
    </w:p>
    <w:p w:rsidR="00E9485C" w:rsidRPr="00F735E9" w:rsidRDefault="0064255C">
      <w:pPr>
        <w:numPr>
          <w:ilvl w:val="0"/>
          <w:numId w:val="6"/>
        </w:numPr>
        <w:pBdr>
          <w:top w:val="nil"/>
          <w:left w:val="nil"/>
          <w:bottom w:val="nil"/>
          <w:right w:val="nil"/>
          <w:between w:val="nil"/>
        </w:pBdr>
        <w:jc w:val="both"/>
        <w:rPr>
          <w:rFonts w:ascii="AvantGarde Bk BT" w:eastAsia="Questrial" w:hAnsi="AvantGarde Bk BT" w:cs="Questrial"/>
          <w:sz w:val="22"/>
          <w:szCs w:val="22"/>
        </w:rPr>
      </w:pPr>
      <w:r w:rsidRPr="00F735E9">
        <w:rPr>
          <w:rFonts w:ascii="AvantGarde Bk BT" w:eastAsia="Calibri" w:hAnsi="AvantGarde Bk BT" w:cs="Calibri"/>
          <w:sz w:val="22"/>
          <w:szCs w:val="22"/>
        </w:rPr>
        <w:t xml:space="preserve">Que estas Comisiones </w:t>
      </w:r>
      <w:r w:rsidR="00933B9C" w:rsidRPr="00F735E9">
        <w:rPr>
          <w:rFonts w:ascii="AvantGarde Bk BT" w:eastAsia="Calibri" w:hAnsi="AvantGarde Bk BT" w:cs="Calibri"/>
          <w:sz w:val="22"/>
          <w:szCs w:val="22"/>
        </w:rPr>
        <w:t xml:space="preserve">Permanentes de Educación, de Hacienda y de Normatividad del </w:t>
      </w:r>
      <w:r w:rsidR="00933B9C" w:rsidRPr="00F735E9">
        <w:rPr>
          <w:rFonts w:ascii="AvantGarde Bk BT" w:hAnsi="AvantGarde Bk BT"/>
          <w:spacing w:val="-2"/>
          <w:sz w:val="22"/>
          <w:szCs w:val="22"/>
        </w:rPr>
        <w:t xml:space="preserve">Consejo General Universitario, </w:t>
      </w:r>
      <w:r w:rsidRPr="00F735E9">
        <w:rPr>
          <w:rFonts w:ascii="AvantGarde Bk BT" w:eastAsia="Calibri" w:hAnsi="AvantGarde Bk BT" w:cs="Calibri"/>
          <w:sz w:val="22"/>
          <w:szCs w:val="22"/>
        </w:rPr>
        <w:t xml:space="preserve">han considerado pertinente la creación del plan de estudios de Ingeniería en Biotecnología, </w:t>
      </w:r>
      <w:r w:rsidR="007F4689" w:rsidRPr="00F735E9">
        <w:rPr>
          <w:rFonts w:ascii="AvantGarde Bk BT" w:eastAsia="Calibri" w:hAnsi="AvantGarde Bk BT" w:cs="Calibri"/>
          <w:sz w:val="22"/>
          <w:szCs w:val="22"/>
        </w:rPr>
        <w:t xml:space="preserve">para ser impartido en la </w:t>
      </w:r>
      <w:r w:rsidRPr="00F735E9">
        <w:rPr>
          <w:rFonts w:ascii="AvantGarde Bk BT" w:eastAsia="Calibri" w:hAnsi="AvantGarde Bk BT" w:cs="Calibri"/>
          <w:sz w:val="22"/>
          <w:szCs w:val="22"/>
        </w:rPr>
        <w:t xml:space="preserve">Sede Tlajomulco, bajo la administración académico-administrativa del Centro Universitario de Ciencias Exactas e Ingenierías, en la modalidad escolarizada y por cuatrimestres, la cual cuenta con los recursos humanos, materiales y tecnológicos necesarios para impulsar </w:t>
      </w:r>
      <w:r w:rsidR="007F4689" w:rsidRPr="00F735E9">
        <w:rPr>
          <w:rFonts w:ascii="AvantGarde Bk BT" w:eastAsia="Calibri" w:hAnsi="AvantGarde Bk BT" w:cs="Calibri"/>
          <w:sz w:val="22"/>
          <w:szCs w:val="22"/>
        </w:rPr>
        <w:t xml:space="preserve">la </w:t>
      </w:r>
      <w:r w:rsidRPr="00F735E9">
        <w:rPr>
          <w:rFonts w:ascii="AvantGarde Bk BT" w:eastAsia="Calibri" w:hAnsi="AvantGarde Bk BT" w:cs="Calibri"/>
          <w:sz w:val="22"/>
          <w:szCs w:val="22"/>
        </w:rPr>
        <w:t>oferta educativa de calidad.</w:t>
      </w:r>
    </w:p>
    <w:p w:rsidR="00E9485C" w:rsidRPr="00F735E9" w:rsidRDefault="00E9485C">
      <w:pPr>
        <w:rPr>
          <w:rFonts w:ascii="AvantGarde Bk BT" w:eastAsia="Calibri" w:hAnsi="AvantGarde Bk BT" w:cs="Calibri"/>
          <w:sz w:val="22"/>
          <w:szCs w:val="22"/>
        </w:rPr>
      </w:pPr>
    </w:p>
    <w:p w:rsidR="00E9485C" w:rsidRPr="00F735E9" w:rsidRDefault="0064255C">
      <w:pPr>
        <w:jc w:val="both"/>
        <w:rPr>
          <w:rFonts w:ascii="AvantGarde Bk BT" w:eastAsia="Calibri" w:hAnsi="AvantGarde Bk BT" w:cs="Calibri"/>
          <w:b/>
          <w:sz w:val="22"/>
          <w:szCs w:val="22"/>
        </w:rPr>
      </w:pPr>
      <w:r w:rsidRPr="00F735E9">
        <w:rPr>
          <w:rFonts w:ascii="AvantGarde Bk BT" w:eastAsia="Calibri" w:hAnsi="AvantGarde Bk BT" w:cs="Calibri"/>
          <w:sz w:val="22"/>
          <w:szCs w:val="22"/>
        </w:rPr>
        <w:t>En virtud de los antecedentes antes expuestos, y tomando en consideración los siguientes:</w:t>
      </w:r>
    </w:p>
    <w:p w:rsidR="00E9485C" w:rsidRPr="00F735E9" w:rsidRDefault="00E9485C">
      <w:pPr>
        <w:rPr>
          <w:rFonts w:ascii="AvantGarde Bk BT" w:eastAsia="Calibri" w:hAnsi="AvantGarde Bk BT" w:cs="Calibri"/>
          <w:b/>
          <w:sz w:val="22"/>
          <w:szCs w:val="22"/>
        </w:rPr>
      </w:pPr>
    </w:p>
    <w:p w:rsidR="00E9485C" w:rsidRPr="00F735E9" w:rsidRDefault="0064255C">
      <w:pPr>
        <w:jc w:val="center"/>
        <w:rPr>
          <w:rFonts w:ascii="AvantGarde Bk BT" w:eastAsia="Calibri" w:hAnsi="AvantGarde Bk BT" w:cs="Calibri"/>
          <w:b/>
          <w:sz w:val="22"/>
          <w:szCs w:val="22"/>
        </w:rPr>
      </w:pPr>
      <w:r w:rsidRPr="00F735E9">
        <w:rPr>
          <w:rFonts w:ascii="AvantGarde Bk BT" w:eastAsia="Calibri" w:hAnsi="AvantGarde Bk BT" w:cs="Calibri"/>
          <w:b/>
          <w:sz w:val="22"/>
          <w:szCs w:val="22"/>
        </w:rPr>
        <w:t>FUNDAMENTOS JURÍDICOS</w:t>
      </w:r>
    </w:p>
    <w:p w:rsidR="00E9485C" w:rsidRPr="00F735E9" w:rsidRDefault="00E9485C">
      <w:pPr>
        <w:jc w:val="center"/>
        <w:rPr>
          <w:rFonts w:ascii="AvantGarde Bk BT" w:eastAsia="Calibri" w:hAnsi="AvantGarde Bk BT" w:cs="Calibri"/>
          <w:sz w:val="22"/>
          <w:szCs w:val="22"/>
        </w:rPr>
      </w:pPr>
    </w:p>
    <w:p w:rsidR="00E9485C" w:rsidRPr="00F735E9" w:rsidRDefault="0064255C">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la Universidad de Guadalajara es un organismo público descentralizado del gobierno del estado de Jalisco con autonomía, personalidad jurídica y patrimonio propio, de conformidad con lo dispuesto en el artículo 1 de su Ley Orgánica, promulgada y publicada por el titular del Poder Ejecutivo local del día 15 de enero de 1994 en el Periódico Oficial “El Estado de Jalisco”, en ejecución del decreto número 15319 del Congreso local.</w:t>
      </w:r>
    </w:p>
    <w:p w:rsidR="00E9485C" w:rsidRPr="00F735E9" w:rsidRDefault="00E9485C">
      <w:pPr>
        <w:pBdr>
          <w:top w:val="nil"/>
          <w:left w:val="nil"/>
          <w:bottom w:val="nil"/>
          <w:right w:val="nil"/>
          <w:between w:val="nil"/>
        </w:pBdr>
        <w:ind w:left="720"/>
        <w:jc w:val="both"/>
        <w:rPr>
          <w:rFonts w:ascii="AvantGarde Bk BT" w:eastAsia="Calibri" w:hAnsi="AvantGarde Bk BT" w:cs="Calibri"/>
          <w:sz w:val="22"/>
          <w:szCs w:val="22"/>
        </w:rPr>
      </w:pPr>
    </w:p>
    <w:p w:rsidR="00E9485C" w:rsidRPr="00F735E9" w:rsidRDefault="0064255C">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como lo señalan las fracciones I, II y IV del artículo 5 de la Ley Orgánica de la Universidad</w:t>
      </w:r>
      <w:r w:rsidR="00375CDC" w:rsidRPr="00F735E9">
        <w:rPr>
          <w:rFonts w:ascii="AvantGarde Bk BT" w:eastAsia="Calibri" w:hAnsi="AvantGarde Bk BT" w:cs="Calibri"/>
          <w:sz w:val="22"/>
          <w:szCs w:val="22"/>
        </w:rPr>
        <w:t xml:space="preserve"> de Guadalajara</w:t>
      </w:r>
      <w:r w:rsidRPr="00F735E9">
        <w:rPr>
          <w:rFonts w:ascii="AvantGarde Bk BT" w:eastAsia="Calibri" w:hAnsi="AvantGarde Bk BT" w:cs="Calibri"/>
          <w:sz w:val="22"/>
          <w:szCs w:val="22"/>
        </w:rPr>
        <w:t xml:space="preserve">, son fines de esta Casa de Estudio la formación y actualización de los técnicos, bachilleres, técnicos profesionales, profesionistas, graduados y demás recursos </w:t>
      </w:r>
      <w:r w:rsidRPr="00F735E9">
        <w:rPr>
          <w:rFonts w:ascii="AvantGarde Bk BT" w:eastAsia="Calibri" w:hAnsi="AvantGarde Bk BT" w:cs="Calibri"/>
          <w:sz w:val="22"/>
          <w:szCs w:val="22"/>
        </w:rPr>
        <w:lastRenderedPageBreak/>
        <w:t>humanos que requiere el desarrollo socio-económico de Jalisco;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rsidR="00E9485C" w:rsidRPr="00F735E9" w:rsidRDefault="00E9485C">
      <w:pPr>
        <w:pBdr>
          <w:top w:val="nil"/>
          <w:left w:val="nil"/>
          <w:bottom w:val="nil"/>
          <w:right w:val="nil"/>
          <w:between w:val="nil"/>
        </w:pBdr>
        <w:ind w:left="720"/>
        <w:rPr>
          <w:rFonts w:ascii="AvantGarde Bk BT" w:eastAsia="Calibri" w:hAnsi="AvantGarde Bk BT" w:cs="Calibri"/>
          <w:sz w:val="22"/>
          <w:szCs w:val="22"/>
        </w:rPr>
      </w:pPr>
    </w:p>
    <w:p w:rsidR="00E9485C" w:rsidRPr="00F735E9" w:rsidRDefault="0064255C">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es atribución de la Universidad, según lo dispuesto por la fracción III del artículo 6 de la Ley Orgánica, realizar programas de docencia, investigación y difusión de la cultura, de acuerdo con los principios y orientaciones previstos en el artículo 3</w:t>
      </w:r>
      <w:r w:rsidR="00933B9C" w:rsidRPr="00F735E9">
        <w:rPr>
          <w:rFonts w:ascii="AvantGarde Bk BT" w:eastAsia="Calibri" w:hAnsi="AvantGarde Bk BT" w:cs="Calibri"/>
          <w:sz w:val="22"/>
          <w:szCs w:val="22"/>
        </w:rPr>
        <w:t>o.</w:t>
      </w:r>
      <w:r w:rsidR="00F735E9" w:rsidRPr="00F735E9">
        <w:rPr>
          <w:rFonts w:ascii="AvantGarde Bk BT" w:eastAsia="Calibri" w:hAnsi="AvantGarde Bk BT" w:cs="Calibri"/>
          <w:sz w:val="22"/>
          <w:szCs w:val="22"/>
        </w:rPr>
        <w:t xml:space="preserve"> de la Constitución </w:t>
      </w:r>
      <w:r w:rsidR="00933B9C" w:rsidRPr="00F735E9">
        <w:rPr>
          <w:rFonts w:ascii="AvantGarde Bk BT" w:eastAsia="Calibri" w:hAnsi="AvantGarde Bk BT" w:cs="Calibri"/>
          <w:sz w:val="22"/>
          <w:szCs w:val="22"/>
        </w:rPr>
        <w:t>Política de los Estados Unidos Mexicanos</w:t>
      </w:r>
      <w:r w:rsidRPr="00F735E9">
        <w:rPr>
          <w:rFonts w:ascii="AvantGarde Bk BT" w:eastAsia="Calibri" w:hAnsi="AvantGarde Bk BT" w:cs="Calibri"/>
          <w:sz w:val="22"/>
          <w:szCs w:val="22"/>
        </w:rPr>
        <w:t>.</w:t>
      </w:r>
    </w:p>
    <w:p w:rsidR="00E9485C" w:rsidRPr="00F735E9" w:rsidRDefault="00E9485C">
      <w:pPr>
        <w:pBdr>
          <w:top w:val="nil"/>
          <w:left w:val="nil"/>
          <w:bottom w:val="nil"/>
          <w:right w:val="nil"/>
          <w:between w:val="nil"/>
        </w:pBdr>
        <w:ind w:left="720"/>
        <w:rPr>
          <w:rFonts w:ascii="AvantGarde Bk BT" w:eastAsia="Calibri" w:hAnsi="AvantGarde Bk BT" w:cs="Calibri"/>
          <w:sz w:val="22"/>
          <w:szCs w:val="22"/>
        </w:rPr>
      </w:pPr>
    </w:p>
    <w:p w:rsidR="00E9485C" w:rsidRPr="00F735E9" w:rsidRDefault="0064255C">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de acuerdo con el artículo 22 de su Ley Orgánica, la Universidad de Guadalajara adopta el modelo de Red para organizar sus actividades académicas y administrativas.</w:t>
      </w:r>
    </w:p>
    <w:p w:rsidR="00E9485C" w:rsidRPr="00F735E9" w:rsidRDefault="00E9485C">
      <w:pPr>
        <w:pBdr>
          <w:top w:val="nil"/>
          <w:left w:val="nil"/>
          <w:bottom w:val="nil"/>
          <w:right w:val="nil"/>
          <w:between w:val="nil"/>
        </w:pBdr>
        <w:ind w:left="720"/>
        <w:rPr>
          <w:rFonts w:ascii="AvantGarde Bk BT" w:eastAsia="Calibri" w:hAnsi="AvantGarde Bk BT" w:cs="Calibri"/>
          <w:sz w:val="22"/>
          <w:szCs w:val="22"/>
        </w:rPr>
      </w:pPr>
    </w:p>
    <w:p w:rsidR="00E9485C" w:rsidRPr="00F735E9" w:rsidRDefault="00F735E9">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el</w:t>
      </w:r>
      <w:r w:rsidR="0064255C" w:rsidRPr="00F735E9">
        <w:rPr>
          <w:rFonts w:ascii="AvantGarde Bk BT" w:eastAsia="Calibri" w:hAnsi="AvantGarde Bk BT" w:cs="Calibri"/>
          <w:sz w:val="22"/>
          <w:szCs w:val="22"/>
        </w:rPr>
        <w:t xml:space="preserve"> </w:t>
      </w:r>
      <w:r w:rsidR="00AE7B33" w:rsidRPr="00F735E9">
        <w:rPr>
          <w:rFonts w:ascii="AvantGarde Bk BT" w:eastAsia="Calibri" w:hAnsi="AvantGarde Bk BT" w:cs="Calibri"/>
          <w:sz w:val="22"/>
          <w:szCs w:val="22"/>
        </w:rPr>
        <w:t xml:space="preserve">Consejo General Universitario </w:t>
      </w:r>
      <w:r w:rsidR="0064255C" w:rsidRPr="00F735E9">
        <w:rPr>
          <w:rFonts w:ascii="AvantGarde Bk BT" w:eastAsia="Calibri" w:hAnsi="AvantGarde Bk BT" w:cs="Calibri"/>
          <w:sz w:val="22"/>
          <w:szCs w:val="22"/>
        </w:rPr>
        <w:t>funciona en pleno o por comisiones, las que pueden ser permanentes o especiales, tal y como lo señala el artículo 27 de la Ley Orgánica.</w:t>
      </w:r>
    </w:p>
    <w:p w:rsidR="00E9485C" w:rsidRPr="00F735E9" w:rsidRDefault="00E9485C">
      <w:pPr>
        <w:pBdr>
          <w:top w:val="nil"/>
          <w:left w:val="nil"/>
          <w:bottom w:val="nil"/>
          <w:right w:val="nil"/>
          <w:between w:val="nil"/>
        </w:pBdr>
        <w:ind w:left="720"/>
        <w:rPr>
          <w:rFonts w:ascii="AvantGarde Bk BT" w:eastAsia="Calibri" w:hAnsi="AvantGarde Bk BT" w:cs="Calibri"/>
          <w:sz w:val="22"/>
          <w:szCs w:val="22"/>
        </w:rPr>
      </w:pPr>
    </w:p>
    <w:p w:rsidR="00E9485C" w:rsidRPr="00F735E9" w:rsidRDefault="0064255C">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 xml:space="preserve">Que es atribución del </w:t>
      </w:r>
      <w:r w:rsidR="00AE7B33" w:rsidRPr="00F735E9">
        <w:rPr>
          <w:rFonts w:ascii="AvantGarde Bk BT" w:eastAsia="Calibri" w:hAnsi="AvantGarde Bk BT" w:cs="Calibri"/>
          <w:sz w:val="22"/>
          <w:szCs w:val="22"/>
        </w:rPr>
        <w:t>Consejo General Universitario</w:t>
      </w:r>
      <w:r w:rsidRPr="00F735E9">
        <w:rPr>
          <w:rFonts w:ascii="AvantGarde Bk BT" w:eastAsia="Calibri" w:hAnsi="AvantGarde Bk BT" w:cs="Calibri"/>
          <w:sz w:val="22"/>
          <w:szCs w:val="22"/>
        </w:rPr>
        <w:t xml:space="preserve"> conforme lo establece el artículo 31, fracción VI, de la Ley Orgánica y el artículo 39, fracción I, del Estatuto General, crear, suprimir o modificar carreras y programas de posgrado, así como promover iniciativas y estrategias para poner en marcha nuevas carreras y posgrados.</w:t>
      </w:r>
    </w:p>
    <w:p w:rsidR="003E5AF7" w:rsidRDefault="003E5AF7">
      <w:pPr>
        <w:rPr>
          <w:rFonts w:ascii="AvantGarde Bk BT" w:eastAsia="Calibri" w:hAnsi="AvantGarde Bk BT" w:cs="Calibri"/>
          <w:sz w:val="22"/>
          <w:szCs w:val="22"/>
          <w:lang w:val="es-ES" w:eastAsia="es-MX"/>
        </w:rPr>
      </w:pPr>
      <w:r>
        <w:rPr>
          <w:rFonts w:ascii="AvantGarde Bk BT" w:hAnsi="AvantGarde Bk BT" w:cs="Calibri"/>
          <w:sz w:val="22"/>
          <w:szCs w:val="22"/>
        </w:rPr>
        <w:br w:type="page"/>
      </w:r>
    </w:p>
    <w:p w:rsidR="00AE7B33" w:rsidRPr="00F735E9" w:rsidRDefault="00AE7B33" w:rsidP="00AE7B33">
      <w:pPr>
        <w:pStyle w:val="Prrafodelista"/>
        <w:rPr>
          <w:rFonts w:ascii="AvantGarde Bk BT" w:hAnsi="AvantGarde Bk BT" w:cs="Calibri"/>
          <w:color w:val="auto"/>
          <w:sz w:val="22"/>
          <w:szCs w:val="22"/>
        </w:rPr>
      </w:pPr>
    </w:p>
    <w:p w:rsidR="00AE7B33" w:rsidRPr="00F735E9" w:rsidRDefault="00AE7B33">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es atribución del Rector General de la Universidad de Guadalajara, proponer ante el Consejo General Universitario proyectos para la creación, modificación o supresión de planes y programas académicos, de conformidad con lo dispuesto por la fracción IV del artículo 95 del Estatuto General.</w:t>
      </w:r>
    </w:p>
    <w:p w:rsidR="00E9485C" w:rsidRPr="00F735E9" w:rsidRDefault="00E9485C">
      <w:pPr>
        <w:pBdr>
          <w:top w:val="nil"/>
          <w:left w:val="nil"/>
          <w:bottom w:val="nil"/>
          <w:right w:val="nil"/>
          <w:between w:val="nil"/>
        </w:pBdr>
        <w:ind w:left="720"/>
        <w:rPr>
          <w:rFonts w:ascii="AvantGarde Bk BT" w:eastAsia="Calibri" w:hAnsi="AvantGarde Bk BT" w:cs="Calibri"/>
          <w:sz w:val="22"/>
          <w:szCs w:val="22"/>
        </w:rPr>
      </w:pPr>
    </w:p>
    <w:p w:rsidR="00E9485C" w:rsidRPr="00F735E9" w:rsidRDefault="0064255C">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 xml:space="preserve">Que es atribución de la Comisión de Educación del </w:t>
      </w:r>
      <w:r w:rsidR="00AE7B33" w:rsidRPr="00F735E9">
        <w:rPr>
          <w:rFonts w:ascii="AvantGarde Bk BT" w:eastAsia="Calibri" w:hAnsi="AvantGarde Bk BT" w:cs="Calibri"/>
          <w:sz w:val="22"/>
          <w:szCs w:val="22"/>
        </w:rPr>
        <w:t>Consejo General Universitario</w:t>
      </w:r>
      <w:r w:rsidRPr="00F735E9">
        <w:rPr>
          <w:rFonts w:ascii="AvantGarde Bk BT" w:eastAsia="Calibri" w:hAnsi="AvantGarde Bk BT" w:cs="Calibri"/>
          <w:sz w:val="22"/>
          <w:szCs w:val="22"/>
        </w:rPr>
        <w:t xml:space="preserve"> conocer y dictaminar acerca de las propuestas de los consejeros, 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rsidR="00E9485C" w:rsidRPr="00F735E9" w:rsidRDefault="00E9485C">
      <w:pPr>
        <w:pBdr>
          <w:top w:val="nil"/>
          <w:left w:val="nil"/>
          <w:bottom w:val="nil"/>
          <w:right w:val="nil"/>
          <w:between w:val="nil"/>
        </w:pBdr>
        <w:ind w:left="720"/>
        <w:rPr>
          <w:rFonts w:ascii="AvantGarde Bk BT" w:eastAsia="Calibri" w:hAnsi="AvantGarde Bk BT" w:cs="Calibri"/>
          <w:sz w:val="22"/>
          <w:szCs w:val="22"/>
        </w:rPr>
      </w:pPr>
    </w:p>
    <w:p w:rsidR="00E9485C" w:rsidRPr="00F735E9" w:rsidRDefault="0064255C">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Que es atribución de la Comisión Permanente de Hacienda proponer al Consejo General Universitario el proyecto de aranceles y contribuciones de la Universidad de Guadalajara, de conformidad con lo dispuesto por el artículo 86, fracción IV, del Estatuto General de esta Casa de Estudios.</w:t>
      </w:r>
    </w:p>
    <w:p w:rsidR="00375CDC" w:rsidRPr="00F735E9" w:rsidRDefault="00375CDC" w:rsidP="00375CDC">
      <w:pPr>
        <w:pStyle w:val="Prrafodelista"/>
        <w:rPr>
          <w:rFonts w:ascii="AvantGarde Bk BT" w:hAnsi="AvantGarde Bk BT" w:cs="Calibri"/>
          <w:color w:val="auto"/>
          <w:sz w:val="22"/>
          <w:szCs w:val="22"/>
        </w:rPr>
      </w:pPr>
    </w:p>
    <w:p w:rsidR="00375CDC" w:rsidRPr="00F735E9" w:rsidRDefault="0015296A" w:rsidP="005838B0">
      <w:pPr>
        <w:numPr>
          <w:ilvl w:val="0"/>
          <w:numId w:val="3"/>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hAnsi="AvantGarde Bk BT"/>
          <w:spacing w:val="-2"/>
          <w:sz w:val="22"/>
          <w:szCs w:val="22"/>
        </w:rPr>
        <w:t>Que la Comisión Permanente de Normatividad tiene la atribución de revisar la reglamentación vigente en la Universidad de Guadalajara, procurando en todo momento su actualización; así como proponer las modificaciones o adiciones que se formulen al Estatuto General, Estatutos Orgánicos y Reglamentos de observancia general en el conjunto de la Universidad; de conformidad con lo establecido en las fracciones I y II del artículo 88 del Estatuto General</w:t>
      </w:r>
      <w:r w:rsidR="00375CDC" w:rsidRPr="00F735E9">
        <w:rPr>
          <w:rFonts w:ascii="AvantGarde Bk BT" w:hAnsi="AvantGarde Bk BT" w:cs="Arial"/>
          <w:spacing w:val="-2"/>
          <w:sz w:val="22"/>
          <w:szCs w:val="22"/>
        </w:rPr>
        <w:t>.</w:t>
      </w:r>
    </w:p>
    <w:p w:rsidR="00E9485C" w:rsidRPr="00F735E9" w:rsidRDefault="00E9485C">
      <w:pPr>
        <w:rPr>
          <w:rFonts w:ascii="AvantGarde Bk BT" w:eastAsia="Calibri" w:hAnsi="AvantGarde Bk BT" w:cs="Calibri"/>
          <w:sz w:val="22"/>
          <w:szCs w:val="22"/>
        </w:rPr>
      </w:pPr>
    </w:p>
    <w:p w:rsidR="00375CDC" w:rsidRPr="00F735E9" w:rsidRDefault="00375CDC" w:rsidP="00375CDC">
      <w:pPr>
        <w:jc w:val="both"/>
        <w:rPr>
          <w:rFonts w:ascii="AvantGarde Bk BT" w:eastAsia="Calibri" w:hAnsi="AvantGarde Bk BT" w:cs="Calibri"/>
          <w:sz w:val="22"/>
          <w:szCs w:val="22"/>
        </w:rPr>
      </w:pPr>
      <w:r w:rsidRPr="00F735E9">
        <w:rPr>
          <w:rFonts w:ascii="AvantGarde Bk BT" w:eastAsia="Calibri" w:hAnsi="AvantGarde Bk BT" w:cs="Calibri"/>
          <w:sz w:val="22"/>
          <w:szCs w:val="22"/>
        </w:rPr>
        <w:t xml:space="preserve">Por lo antes expuesto y fundado, estas Comisiones Permanentes de Educación, de Hacienda y de Normatividad tienen a bien proponer al pleno del </w:t>
      </w:r>
      <w:r w:rsidRPr="00F735E9">
        <w:rPr>
          <w:rFonts w:ascii="AvantGarde Bk BT" w:eastAsia="Questrial" w:hAnsi="AvantGarde Bk BT" w:cs="Questrial"/>
          <w:sz w:val="22"/>
          <w:szCs w:val="22"/>
        </w:rPr>
        <w:t xml:space="preserve">Consejo General Universitario </w:t>
      </w:r>
      <w:r w:rsidRPr="00F735E9">
        <w:rPr>
          <w:rFonts w:ascii="AvantGarde Bk BT" w:eastAsia="Calibri" w:hAnsi="AvantGarde Bk BT" w:cs="Calibri"/>
          <w:sz w:val="22"/>
          <w:szCs w:val="22"/>
        </w:rPr>
        <w:t>los siguientes:</w:t>
      </w:r>
    </w:p>
    <w:p w:rsidR="00E9485C" w:rsidRPr="00F735E9" w:rsidRDefault="00E9485C">
      <w:pPr>
        <w:jc w:val="center"/>
        <w:rPr>
          <w:rFonts w:ascii="AvantGarde Bk BT" w:eastAsia="Calibri" w:hAnsi="AvantGarde Bk BT" w:cs="Calibri"/>
          <w:b/>
          <w:sz w:val="22"/>
          <w:szCs w:val="22"/>
        </w:rPr>
      </w:pPr>
    </w:p>
    <w:p w:rsidR="00E9485C" w:rsidRPr="00F735E9" w:rsidRDefault="00E056C3">
      <w:pPr>
        <w:jc w:val="center"/>
        <w:rPr>
          <w:rFonts w:ascii="AvantGarde Bk BT" w:eastAsia="Calibri" w:hAnsi="AvantGarde Bk BT" w:cs="Calibri"/>
          <w:b/>
          <w:sz w:val="22"/>
          <w:szCs w:val="22"/>
        </w:rPr>
      </w:pPr>
      <w:r w:rsidRPr="00F735E9">
        <w:rPr>
          <w:rFonts w:ascii="AvantGarde Bk BT" w:eastAsia="Calibri" w:hAnsi="AvantGarde Bk BT" w:cs="Calibri"/>
          <w:b/>
          <w:sz w:val="22"/>
          <w:szCs w:val="22"/>
        </w:rPr>
        <w:t>RESOLUTIVO</w:t>
      </w:r>
      <w:r w:rsidR="0064255C" w:rsidRPr="00F735E9">
        <w:rPr>
          <w:rFonts w:ascii="AvantGarde Bk BT" w:eastAsia="Calibri" w:hAnsi="AvantGarde Bk BT" w:cs="Calibri"/>
          <w:b/>
          <w:sz w:val="22"/>
          <w:szCs w:val="22"/>
        </w:rPr>
        <w:t>S</w:t>
      </w:r>
    </w:p>
    <w:p w:rsidR="00E9485C" w:rsidRPr="00F735E9" w:rsidRDefault="00E9485C">
      <w:pPr>
        <w:jc w:val="both"/>
        <w:rPr>
          <w:rFonts w:ascii="AvantGarde Bk BT" w:eastAsia="Calibri" w:hAnsi="AvantGarde Bk BT" w:cs="Calibri"/>
          <w:sz w:val="22"/>
          <w:szCs w:val="22"/>
        </w:rPr>
      </w:pP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b/>
          <w:sz w:val="22"/>
          <w:szCs w:val="22"/>
        </w:rPr>
        <w:t>PRIMERO</w:t>
      </w:r>
      <w:r w:rsidRPr="00F735E9">
        <w:rPr>
          <w:rFonts w:ascii="AvantGarde Bk BT" w:eastAsia="Calibri" w:hAnsi="AvantGarde Bk BT" w:cs="Calibri"/>
          <w:sz w:val="22"/>
          <w:szCs w:val="22"/>
        </w:rPr>
        <w:t xml:space="preserve">. </w:t>
      </w:r>
      <w:r w:rsidR="00375CDC" w:rsidRPr="00F735E9">
        <w:rPr>
          <w:rFonts w:ascii="AvantGarde Bk BT" w:eastAsia="Calibri" w:hAnsi="AvantGarde Bk BT" w:cs="Calibri"/>
          <w:sz w:val="22"/>
          <w:szCs w:val="22"/>
        </w:rPr>
        <w:t xml:space="preserve">Se </w:t>
      </w:r>
      <w:r w:rsidR="00375CDC" w:rsidRPr="00F735E9">
        <w:rPr>
          <w:rFonts w:ascii="AvantGarde Bk BT" w:eastAsia="Calibri" w:hAnsi="AvantGarde Bk BT" w:cs="Calibri"/>
          <w:b/>
          <w:sz w:val="22"/>
          <w:szCs w:val="22"/>
        </w:rPr>
        <w:t>crea</w:t>
      </w:r>
      <w:r w:rsidR="00375CDC" w:rsidRPr="00F735E9">
        <w:rPr>
          <w:rFonts w:ascii="AvantGarde Bk BT" w:eastAsia="Calibri" w:hAnsi="AvantGarde Bk BT" w:cs="Calibri"/>
          <w:sz w:val="22"/>
          <w:szCs w:val="22"/>
        </w:rPr>
        <w:t xml:space="preserve"> </w:t>
      </w:r>
      <w:r w:rsidR="00375CDC" w:rsidRPr="00701C48">
        <w:rPr>
          <w:rFonts w:ascii="AvantGarde Bk BT" w:eastAsia="Calibri" w:hAnsi="AvantGarde Bk BT" w:cs="Calibri"/>
          <w:b/>
          <w:sz w:val="22"/>
          <w:szCs w:val="22"/>
        </w:rPr>
        <w:t>el plan de estudios de</w:t>
      </w:r>
      <w:r w:rsidR="00375CDC" w:rsidRPr="00F735E9">
        <w:rPr>
          <w:rFonts w:ascii="AvantGarde Bk BT" w:eastAsia="Calibri" w:hAnsi="AvantGarde Bk BT" w:cs="Calibri"/>
          <w:sz w:val="22"/>
          <w:szCs w:val="22"/>
        </w:rPr>
        <w:t xml:space="preserve"> </w:t>
      </w:r>
      <w:r w:rsidR="00375CDC" w:rsidRPr="00F735E9">
        <w:rPr>
          <w:rFonts w:ascii="AvantGarde Bk BT" w:eastAsia="Calibri" w:hAnsi="AvantGarde Bk BT" w:cs="Calibri"/>
          <w:b/>
          <w:sz w:val="22"/>
          <w:szCs w:val="22"/>
        </w:rPr>
        <w:t>Ingeniería en Biotecnología,</w:t>
      </w:r>
      <w:r w:rsidR="00375CDC" w:rsidRPr="00F735E9">
        <w:rPr>
          <w:rFonts w:ascii="AvantGarde Bk BT" w:eastAsia="Calibri" w:hAnsi="AvantGarde Bk BT" w:cs="Calibri"/>
          <w:sz w:val="22"/>
          <w:szCs w:val="22"/>
        </w:rPr>
        <w:t xml:space="preserve"> para ser impartido </w:t>
      </w:r>
      <w:r w:rsidR="00443C6C" w:rsidRPr="00F735E9">
        <w:rPr>
          <w:rFonts w:ascii="AvantGarde Bk BT" w:eastAsia="Calibri" w:hAnsi="AvantGarde Bk BT" w:cs="Calibri"/>
          <w:sz w:val="22"/>
          <w:szCs w:val="22"/>
        </w:rPr>
        <w:t xml:space="preserve">solo </w:t>
      </w:r>
      <w:r w:rsidR="00375CDC" w:rsidRPr="00F735E9">
        <w:rPr>
          <w:rFonts w:ascii="AvantGarde Bk BT" w:eastAsia="Calibri" w:hAnsi="AvantGarde Bk BT" w:cs="Calibri"/>
          <w:sz w:val="22"/>
          <w:szCs w:val="22"/>
        </w:rPr>
        <w:t xml:space="preserve">en la Sede Tlajomulco, bajo la administración académico-administrativa del Centro Universitario de Ciencias Exactas e Ingenierías, en la modalidad escolarizada y por cuatrimestres, </w:t>
      </w:r>
      <w:r w:rsidR="00375CDC" w:rsidRPr="00F735E9">
        <w:rPr>
          <w:rFonts w:ascii="AvantGarde Bk BT" w:hAnsi="AvantGarde Bk BT"/>
          <w:sz w:val="22"/>
          <w:szCs w:val="22"/>
        </w:rPr>
        <w:t>a par</w:t>
      </w:r>
      <w:r w:rsidR="00F735E9" w:rsidRPr="00F735E9">
        <w:rPr>
          <w:rFonts w:ascii="AvantGarde Bk BT" w:hAnsi="AvantGarde Bk BT"/>
          <w:sz w:val="22"/>
          <w:szCs w:val="22"/>
        </w:rPr>
        <w:t>tir del ciclo escolar 2020 “Z”.</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Default="0064255C" w:rsidP="00125252">
      <w:pPr>
        <w:jc w:val="both"/>
        <w:rPr>
          <w:rFonts w:ascii="AvantGarde Bk BT" w:eastAsia="Calibri" w:hAnsi="AvantGarde Bk BT" w:cs="Calibri"/>
          <w:sz w:val="22"/>
          <w:szCs w:val="22"/>
        </w:rPr>
      </w:pPr>
      <w:r w:rsidRPr="00F735E9">
        <w:rPr>
          <w:rFonts w:ascii="AvantGarde Bk BT" w:eastAsia="Calibri" w:hAnsi="AvantGarde Bk BT" w:cs="Calibri"/>
          <w:b/>
          <w:sz w:val="22"/>
          <w:szCs w:val="22"/>
        </w:rPr>
        <w:t>SEGUNDO.</w:t>
      </w:r>
      <w:r w:rsidRPr="00F735E9">
        <w:rPr>
          <w:rFonts w:ascii="AvantGarde Bk BT" w:eastAsia="Calibri" w:hAnsi="AvantGarde Bk BT" w:cs="Calibri"/>
          <w:sz w:val="22"/>
          <w:szCs w:val="22"/>
        </w:rPr>
        <w:t xml:space="preserve"> </w:t>
      </w:r>
      <w:r w:rsidR="00375CDC" w:rsidRPr="00F735E9">
        <w:rPr>
          <w:rFonts w:ascii="AvantGarde Bk BT" w:eastAsia="Calibri" w:hAnsi="AvantGarde Bk BT" w:cs="Calibri"/>
          <w:sz w:val="22"/>
          <w:szCs w:val="22"/>
        </w:rPr>
        <w:t xml:space="preserve">El presente plan de estudios va dirigido a los alumnos que ingresen al cuatrimestre 2020 “Z”, de conformidad con el dictamen </w:t>
      </w:r>
      <w:r w:rsidR="00375CDC" w:rsidRPr="00701C48">
        <w:rPr>
          <w:rFonts w:ascii="AvantGarde Bk BT" w:eastAsia="Calibri" w:hAnsi="AvantGarde Bk BT" w:cs="Calibri"/>
          <w:sz w:val="22"/>
          <w:szCs w:val="22"/>
        </w:rPr>
        <w:t xml:space="preserve">I/2020/156 </w:t>
      </w:r>
      <w:r w:rsidR="00375CDC" w:rsidRPr="00F735E9">
        <w:rPr>
          <w:rFonts w:ascii="AvantGarde Bk BT" w:eastAsia="Calibri" w:hAnsi="AvantGarde Bk BT" w:cs="Calibri"/>
          <w:sz w:val="22"/>
          <w:szCs w:val="22"/>
        </w:rPr>
        <w:t>de fecha 02 de abril de 2020.</w:t>
      </w:r>
    </w:p>
    <w:p w:rsidR="00701C48" w:rsidRPr="00F735E9" w:rsidRDefault="00701C48" w:rsidP="00125252">
      <w:pPr>
        <w:jc w:val="both"/>
        <w:rPr>
          <w:rFonts w:ascii="AvantGarde Bk BT" w:eastAsia="Calibri" w:hAnsi="AvantGarde Bk BT" w:cs="Calibri"/>
          <w:sz w:val="22"/>
          <w:szCs w:val="22"/>
        </w:rPr>
      </w:pP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b/>
          <w:sz w:val="22"/>
          <w:szCs w:val="22"/>
        </w:rPr>
        <w:t xml:space="preserve">TERCERO. </w:t>
      </w:r>
      <w:r w:rsidRPr="00F735E9">
        <w:rPr>
          <w:rFonts w:ascii="AvantGarde Bk BT" w:eastAsia="Calibri" w:hAnsi="AvantGarde Bk BT" w:cs="Calibri"/>
          <w:sz w:val="22"/>
          <w:szCs w:val="22"/>
        </w:rPr>
        <w:t>Los requisitos académicos necesarios para el ingreso, serán los establecidos en la normatividad universitaria vigente.</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b/>
          <w:sz w:val="22"/>
          <w:szCs w:val="22"/>
        </w:rPr>
        <w:t xml:space="preserve">CUARTO. </w:t>
      </w:r>
      <w:r w:rsidR="00375CDC" w:rsidRPr="00F735E9">
        <w:rPr>
          <w:rFonts w:ascii="AvantGarde Bk BT" w:eastAsia="Calibri" w:hAnsi="AvantGarde Bk BT" w:cs="Calibri"/>
          <w:sz w:val="22"/>
          <w:szCs w:val="22"/>
        </w:rPr>
        <w:t>El plan de estudios se conforma por cuatrimestres determinados, con un valor de créditos asignados a cada unidad de aprendizaje y un valor global de acuerdo con los requerimientos establecidos por cuatrimestre, para ser cubiertos por los alumnos, y que se organiza conforme a la siguiente estructura</w:t>
      </w:r>
      <w:r w:rsidRPr="00F735E9">
        <w:rPr>
          <w:rFonts w:ascii="AvantGarde Bk BT" w:eastAsia="Calibri" w:hAnsi="AvantGarde Bk BT" w:cs="Calibri"/>
          <w:sz w:val="22"/>
          <w:szCs w:val="22"/>
        </w:rPr>
        <w:t>:</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tbl>
      <w:tblPr>
        <w:tblStyle w:val="affc"/>
        <w:tblW w:w="93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6"/>
        <w:gridCol w:w="1300"/>
        <w:gridCol w:w="1361"/>
      </w:tblGrid>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b/>
                <w:sz w:val="20"/>
                <w:szCs w:val="21"/>
              </w:rPr>
            </w:pPr>
            <w:r w:rsidRPr="00125252">
              <w:rPr>
                <w:rFonts w:ascii="AvantGarde Bk BT" w:eastAsia="Calibri" w:hAnsi="AvantGarde Bk BT" w:cs="Calibri"/>
                <w:b/>
                <w:sz w:val="20"/>
                <w:szCs w:val="21"/>
              </w:rPr>
              <w:t>Cuatrimestre</w:t>
            </w:r>
          </w:p>
        </w:tc>
        <w:tc>
          <w:tcPr>
            <w:tcW w:w="1300" w:type="dxa"/>
            <w:vAlign w:val="center"/>
          </w:tcPr>
          <w:p w:rsidR="00E9485C" w:rsidRPr="00125252" w:rsidRDefault="0064255C">
            <w:pPr>
              <w:jc w:val="center"/>
              <w:rPr>
                <w:rFonts w:ascii="AvantGarde Bk BT" w:eastAsia="Calibri" w:hAnsi="AvantGarde Bk BT" w:cs="Calibri"/>
                <w:b/>
                <w:sz w:val="20"/>
                <w:szCs w:val="21"/>
              </w:rPr>
            </w:pPr>
            <w:r w:rsidRPr="00125252">
              <w:rPr>
                <w:rFonts w:ascii="AvantGarde Bk BT" w:eastAsia="Calibri" w:hAnsi="AvantGarde Bk BT" w:cs="Calibri"/>
                <w:b/>
                <w:sz w:val="20"/>
                <w:szCs w:val="21"/>
              </w:rPr>
              <w:t>Créditos</w:t>
            </w:r>
          </w:p>
        </w:tc>
        <w:tc>
          <w:tcPr>
            <w:tcW w:w="1361" w:type="dxa"/>
            <w:vAlign w:val="center"/>
          </w:tcPr>
          <w:p w:rsidR="00E9485C" w:rsidRPr="00125252" w:rsidRDefault="0064255C">
            <w:pPr>
              <w:jc w:val="center"/>
              <w:rPr>
                <w:rFonts w:ascii="AvantGarde Bk BT" w:eastAsia="Calibri" w:hAnsi="AvantGarde Bk BT" w:cs="Calibri"/>
                <w:b/>
                <w:sz w:val="20"/>
                <w:szCs w:val="21"/>
              </w:rPr>
            </w:pPr>
            <w:r w:rsidRPr="00125252">
              <w:rPr>
                <w:rFonts w:ascii="AvantGarde Bk BT" w:eastAsia="Calibri" w:hAnsi="AvantGarde Bk BT" w:cs="Calibri"/>
                <w:b/>
                <w:sz w:val="20"/>
                <w:szCs w:val="21"/>
              </w:rPr>
              <w:t>%</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Primer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Segundo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Tercer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Cuarto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Quinto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Sexto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Séptimo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39</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Octavo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Noveno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F735E9"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Décimo Cuatrimestre</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40</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w:t>
            </w:r>
          </w:p>
        </w:tc>
      </w:tr>
      <w:tr w:rsidR="00E9485C" w:rsidRPr="00125252">
        <w:trPr>
          <w:trHeight w:val="300"/>
          <w:jc w:val="center"/>
        </w:trPr>
        <w:tc>
          <w:tcPr>
            <w:tcW w:w="6646" w:type="dxa"/>
            <w:vAlign w:val="center"/>
          </w:tcPr>
          <w:p w:rsidR="00E9485C" w:rsidRPr="00125252" w:rsidRDefault="0064255C">
            <w:pPr>
              <w:jc w:val="center"/>
              <w:rPr>
                <w:rFonts w:ascii="AvantGarde Bk BT" w:eastAsia="Calibri" w:hAnsi="AvantGarde Bk BT" w:cs="Calibri"/>
                <w:b/>
                <w:sz w:val="20"/>
                <w:szCs w:val="21"/>
              </w:rPr>
            </w:pPr>
            <w:r w:rsidRPr="00125252">
              <w:rPr>
                <w:rFonts w:ascii="AvantGarde Bk BT" w:eastAsia="Calibri" w:hAnsi="AvantGarde Bk BT" w:cs="Calibri"/>
                <w:b/>
                <w:sz w:val="20"/>
                <w:szCs w:val="21"/>
              </w:rPr>
              <w:t>Número mínimo de créditos para optar por el grado</w:t>
            </w:r>
          </w:p>
        </w:tc>
        <w:tc>
          <w:tcPr>
            <w:tcW w:w="1300"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399</w:t>
            </w:r>
          </w:p>
        </w:tc>
        <w:tc>
          <w:tcPr>
            <w:tcW w:w="1361" w:type="dxa"/>
            <w:vAlign w:val="center"/>
          </w:tcPr>
          <w:p w:rsidR="00E9485C" w:rsidRPr="00125252" w:rsidRDefault="0064255C">
            <w:pPr>
              <w:jc w:val="center"/>
              <w:rPr>
                <w:rFonts w:ascii="AvantGarde Bk BT" w:eastAsia="Calibri" w:hAnsi="AvantGarde Bk BT" w:cs="Calibri"/>
                <w:sz w:val="20"/>
                <w:szCs w:val="21"/>
              </w:rPr>
            </w:pPr>
            <w:r w:rsidRPr="00125252">
              <w:rPr>
                <w:rFonts w:ascii="AvantGarde Bk BT" w:eastAsia="Calibri" w:hAnsi="AvantGarde Bk BT" w:cs="Calibri"/>
                <w:sz w:val="20"/>
                <w:szCs w:val="21"/>
              </w:rPr>
              <w:t>100</w:t>
            </w:r>
          </w:p>
        </w:tc>
      </w:tr>
    </w:tbl>
    <w:p w:rsidR="00E9485C" w:rsidRPr="00125252" w:rsidRDefault="00E9485C">
      <w:pPr>
        <w:jc w:val="both"/>
        <w:rPr>
          <w:rFonts w:ascii="AvantGarde Bk BT" w:eastAsia="Calibri" w:hAnsi="AvantGarde Bk BT" w:cs="Calibri"/>
          <w:sz w:val="16"/>
          <w:szCs w:val="18"/>
        </w:rPr>
      </w:pP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b/>
          <w:sz w:val="22"/>
          <w:szCs w:val="22"/>
        </w:rPr>
        <w:lastRenderedPageBreak/>
        <w:t>QUINTO.</w:t>
      </w:r>
      <w:r w:rsidRPr="00F735E9">
        <w:rPr>
          <w:rFonts w:ascii="AvantGarde Bk BT" w:eastAsia="Calibri" w:hAnsi="AvantGarde Bk BT" w:cs="Calibri"/>
          <w:sz w:val="22"/>
          <w:szCs w:val="22"/>
        </w:rPr>
        <w:t xml:space="preserve"> Las unidades de aprendizaje correspondientes al plan de estudios de Ingeniería en Biotecnología, se describen a continuación, por tres ciclos de formación y diez cuatrimestres:</w:t>
      </w:r>
    </w:p>
    <w:p w:rsidR="00E9485C" w:rsidRPr="00125252" w:rsidRDefault="00E9485C">
      <w:pPr>
        <w:pBdr>
          <w:top w:val="nil"/>
          <w:left w:val="nil"/>
          <w:bottom w:val="nil"/>
          <w:right w:val="nil"/>
          <w:between w:val="nil"/>
        </w:pBdr>
        <w:jc w:val="both"/>
        <w:rPr>
          <w:rFonts w:ascii="AvantGarde Bk BT" w:eastAsia="Calibri" w:hAnsi="AvantGarde Bk BT" w:cs="Calibri"/>
          <w:sz w:val="14"/>
          <w:szCs w:val="16"/>
        </w:rPr>
      </w:pPr>
    </w:p>
    <w:p w:rsidR="00E9485C" w:rsidRPr="00F735E9" w:rsidRDefault="0064255C">
      <w:pPr>
        <w:pBdr>
          <w:top w:val="nil"/>
          <w:left w:val="nil"/>
          <w:bottom w:val="nil"/>
          <w:right w:val="nil"/>
          <w:between w:val="nil"/>
        </w:pBdr>
        <w:jc w:val="center"/>
        <w:rPr>
          <w:rFonts w:ascii="AvantGarde Bk BT" w:eastAsia="Calibri" w:hAnsi="AvantGarde Bk BT" w:cs="Calibri"/>
          <w:b/>
          <w:sz w:val="22"/>
          <w:szCs w:val="22"/>
        </w:rPr>
      </w:pPr>
      <w:r w:rsidRPr="00F735E9">
        <w:rPr>
          <w:rFonts w:ascii="AvantGarde Bk BT" w:eastAsia="Calibri" w:hAnsi="AvantGarde Bk BT" w:cs="Calibri"/>
          <w:b/>
          <w:sz w:val="22"/>
          <w:szCs w:val="22"/>
        </w:rPr>
        <w:t>Primer Ciclo de Formación</w:t>
      </w:r>
    </w:p>
    <w:p w:rsidR="00E9485C" w:rsidRPr="00F735E9" w:rsidRDefault="0064255C">
      <w:pPr>
        <w:pBdr>
          <w:top w:val="nil"/>
          <w:left w:val="nil"/>
          <w:bottom w:val="nil"/>
          <w:right w:val="nil"/>
          <w:between w:val="nil"/>
        </w:pBdr>
        <w:jc w:val="both"/>
        <w:rPr>
          <w:rFonts w:ascii="AvantGarde Bk BT" w:eastAsia="Calibri" w:hAnsi="AvantGarde Bk BT" w:cs="Calibri"/>
          <w:b/>
          <w:sz w:val="22"/>
          <w:szCs w:val="22"/>
        </w:rPr>
      </w:pPr>
      <w:r w:rsidRPr="00F735E9">
        <w:rPr>
          <w:rFonts w:ascii="AvantGarde Bk BT" w:eastAsia="Calibri" w:hAnsi="AvantGarde Bk BT" w:cs="Calibri"/>
          <w:b/>
          <w:sz w:val="22"/>
          <w:szCs w:val="22"/>
        </w:rPr>
        <w:t>Primer Cuatrimestre</w:t>
      </w:r>
    </w:p>
    <w:tbl>
      <w:tblPr>
        <w:tblStyle w:val="affd"/>
        <w:tblW w:w="9393" w:type="dxa"/>
        <w:tblInd w:w="0" w:type="dxa"/>
        <w:tblLayout w:type="fixed"/>
        <w:tblLook w:val="0400" w:firstRow="0" w:lastRow="0" w:firstColumn="0" w:lastColumn="0" w:noHBand="0" w:noVBand="1"/>
      </w:tblPr>
      <w:tblGrid>
        <w:gridCol w:w="2548"/>
        <w:gridCol w:w="576"/>
        <w:gridCol w:w="822"/>
        <w:gridCol w:w="727"/>
        <w:gridCol w:w="598"/>
        <w:gridCol w:w="979"/>
        <w:gridCol w:w="578"/>
        <w:gridCol w:w="585"/>
        <w:gridCol w:w="934"/>
        <w:gridCol w:w="1046"/>
      </w:tblGrid>
      <w:tr w:rsidR="00F735E9" w:rsidRPr="00125252">
        <w:trPr>
          <w:trHeight w:val="320"/>
        </w:trPr>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576"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822"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727"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98"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79"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78"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34"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1046"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rsidTr="00125252">
        <w:trPr>
          <w:trHeight w:val="103"/>
        </w:trPr>
        <w:tc>
          <w:tcPr>
            <w:tcW w:w="2549"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I</w:t>
            </w:r>
          </w:p>
        </w:tc>
        <w:tc>
          <w:tcPr>
            <w:tcW w:w="57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72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9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3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10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rsidTr="00125252">
        <w:trPr>
          <w:trHeight w:val="120"/>
        </w:trPr>
        <w:tc>
          <w:tcPr>
            <w:tcW w:w="2549"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Química básica</w:t>
            </w:r>
          </w:p>
        </w:tc>
        <w:tc>
          <w:tcPr>
            <w:tcW w:w="57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72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9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3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10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rsidTr="00125252">
        <w:trPr>
          <w:trHeight w:val="47"/>
        </w:trPr>
        <w:tc>
          <w:tcPr>
            <w:tcW w:w="2549"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Álgebra lineal</w:t>
            </w:r>
          </w:p>
        </w:tc>
        <w:tc>
          <w:tcPr>
            <w:tcW w:w="57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72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9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3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10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rsidTr="00125252">
        <w:trPr>
          <w:trHeight w:val="160"/>
        </w:trPr>
        <w:tc>
          <w:tcPr>
            <w:tcW w:w="2549"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Química orgánica</w:t>
            </w:r>
          </w:p>
        </w:tc>
        <w:tc>
          <w:tcPr>
            <w:tcW w:w="57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72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9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3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10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rsidTr="00125252">
        <w:trPr>
          <w:trHeight w:val="219"/>
        </w:trPr>
        <w:tc>
          <w:tcPr>
            <w:tcW w:w="2549"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Física para ingeniería</w:t>
            </w:r>
          </w:p>
        </w:tc>
        <w:tc>
          <w:tcPr>
            <w:tcW w:w="57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72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9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3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75</w:t>
            </w:r>
          </w:p>
        </w:tc>
        <w:tc>
          <w:tcPr>
            <w:tcW w:w="10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5</w:t>
            </w:r>
          </w:p>
        </w:tc>
      </w:tr>
      <w:tr w:rsidR="00F735E9" w:rsidRPr="00125252">
        <w:trPr>
          <w:trHeight w:val="320"/>
        </w:trPr>
        <w:tc>
          <w:tcPr>
            <w:tcW w:w="2549"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Biotecnología y desarrollo sustentable</w:t>
            </w:r>
          </w:p>
        </w:tc>
        <w:tc>
          <w:tcPr>
            <w:tcW w:w="57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72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9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3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75</w:t>
            </w:r>
          </w:p>
        </w:tc>
        <w:tc>
          <w:tcPr>
            <w:tcW w:w="10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5</w:t>
            </w:r>
          </w:p>
        </w:tc>
      </w:tr>
      <w:tr w:rsidR="00F735E9" w:rsidRPr="00125252" w:rsidTr="00125252">
        <w:trPr>
          <w:trHeight w:val="156"/>
        </w:trPr>
        <w:tc>
          <w:tcPr>
            <w:tcW w:w="2549"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Expresión oral y escrita I</w:t>
            </w:r>
          </w:p>
        </w:tc>
        <w:tc>
          <w:tcPr>
            <w:tcW w:w="57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72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9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7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3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75</w:t>
            </w:r>
          </w:p>
        </w:tc>
        <w:tc>
          <w:tcPr>
            <w:tcW w:w="10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5</w:t>
            </w:r>
          </w:p>
        </w:tc>
      </w:tr>
      <w:tr w:rsidR="00E9485C" w:rsidRPr="00125252">
        <w:trPr>
          <w:trHeight w:val="320"/>
        </w:trPr>
        <w:tc>
          <w:tcPr>
            <w:tcW w:w="2549"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576"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82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285</w:t>
            </w:r>
          </w:p>
        </w:tc>
        <w:tc>
          <w:tcPr>
            <w:tcW w:w="72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285</w:t>
            </w:r>
          </w:p>
        </w:tc>
        <w:tc>
          <w:tcPr>
            <w:tcW w:w="59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7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315</w:t>
            </w:r>
          </w:p>
        </w:tc>
        <w:tc>
          <w:tcPr>
            <w:tcW w:w="57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240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75</w:t>
            </w:r>
          </w:p>
        </w:tc>
        <w:tc>
          <w:tcPr>
            <w:tcW w:w="93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10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3E5AF7" w:rsidRDefault="003E5AF7">
      <w:pPr>
        <w:pBdr>
          <w:top w:val="nil"/>
          <w:left w:val="nil"/>
          <w:bottom w:val="nil"/>
          <w:right w:val="nil"/>
          <w:between w:val="nil"/>
        </w:pBdr>
        <w:rPr>
          <w:rFonts w:ascii="AvantGarde Bk BT" w:eastAsia="Calibri" w:hAnsi="AvantGarde Bk BT" w:cs="Calibri"/>
          <w:b/>
          <w:sz w:val="22"/>
          <w:szCs w:val="22"/>
        </w:rPr>
      </w:pPr>
    </w:p>
    <w:p w:rsidR="003E5AF7" w:rsidRDefault="003E5AF7">
      <w:pPr>
        <w:rPr>
          <w:rFonts w:ascii="AvantGarde Bk BT" w:eastAsia="Calibri" w:hAnsi="AvantGarde Bk BT" w:cs="Calibri"/>
          <w:b/>
          <w:sz w:val="22"/>
          <w:szCs w:val="22"/>
        </w:rPr>
      </w:pPr>
      <w:r>
        <w:rPr>
          <w:rFonts w:ascii="AvantGarde Bk BT" w:eastAsia="Calibri" w:hAnsi="AvantGarde Bk BT" w:cs="Calibri"/>
          <w:b/>
          <w:sz w:val="22"/>
          <w:szCs w:val="22"/>
        </w:rPr>
        <w:br w:type="page"/>
      </w:r>
    </w:p>
    <w:p w:rsidR="00E056C3" w:rsidRPr="00F735E9" w:rsidRDefault="00E056C3">
      <w:pPr>
        <w:pBdr>
          <w:top w:val="nil"/>
          <w:left w:val="nil"/>
          <w:bottom w:val="nil"/>
          <w:right w:val="nil"/>
          <w:between w:val="nil"/>
        </w:pBdr>
        <w:rPr>
          <w:rFonts w:ascii="AvantGarde Bk BT" w:eastAsia="Calibri" w:hAnsi="AvantGarde Bk BT" w:cs="Calibri"/>
          <w:b/>
          <w:sz w:val="22"/>
          <w:szCs w:val="22"/>
        </w:rPr>
      </w:pP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Segundo Cuatrimestre</w:t>
      </w:r>
    </w:p>
    <w:tbl>
      <w:tblPr>
        <w:tblStyle w:val="affe"/>
        <w:tblW w:w="9457" w:type="dxa"/>
        <w:tblInd w:w="0" w:type="dxa"/>
        <w:tblLayout w:type="fixed"/>
        <w:tblLook w:val="0400" w:firstRow="0" w:lastRow="0" w:firstColumn="0" w:lastColumn="0" w:noHBand="0" w:noVBand="1"/>
      </w:tblPr>
      <w:tblGrid>
        <w:gridCol w:w="2760"/>
        <w:gridCol w:w="645"/>
        <w:gridCol w:w="795"/>
        <w:gridCol w:w="660"/>
        <w:gridCol w:w="615"/>
        <w:gridCol w:w="990"/>
        <w:gridCol w:w="567"/>
        <w:gridCol w:w="567"/>
        <w:gridCol w:w="866"/>
        <w:gridCol w:w="992"/>
      </w:tblGrid>
      <w:tr w:rsidR="00F735E9" w:rsidRPr="00125252">
        <w:trPr>
          <w:trHeight w:val="320"/>
        </w:trPr>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64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79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1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866"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trPr>
          <w:trHeight w:val="320"/>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II</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9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20"/>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Desarrollo humano y valores</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6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6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99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w:t>
            </w:r>
          </w:p>
        </w:tc>
      </w:tr>
      <w:tr w:rsidR="00F735E9" w:rsidRPr="00125252">
        <w:trPr>
          <w:trHeight w:val="320"/>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Funciones matemáticas</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6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75</w:t>
            </w:r>
          </w:p>
        </w:tc>
        <w:tc>
          <w:tcPr>
            <w:tcW w:w="99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5</w:t>
            </w:r>
          </w:p>
        </w:tc>
      </w:tr>
      <w:tr w:rsidR="00F735E9" w:rsidRPr="00125252">
        <w:trPr>
          <w:trHeight w:val="320"/>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Probabilidad y estadística</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9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trPr>
          <w:trHeight w:val="320"/>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Química inorgánica</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9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20"/>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Biología</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9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20"/>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Química analítica</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9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E9485C" w:rsidRPr="00125252">
        <w:trPr>
          <w:trHeight w:val="320"/>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270</w:t>
            </w:r>
          </w:p>
        </w:tc>
        <w:tc>
          <w:tcPr>
            <w:tcW w:w="6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270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330</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255</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75</w:t>
            </w:r>
          </w:p>
        </w:tc>
        <w:tc>
          <w:tcPr>
            <w:tcW w:w="86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92"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F735E9" w:rsidRDefault="00F735E9">
      <w:pPr>
        <w:pBdr>
          <w:top w:val="nil"/>
          <w:left w:val="nil"/>
          <w:bottom w:val="nil"/>
          <w:right w:val="nil"/>
          <w:between w:val="nil"/>
        </w:pBdr>
        <w:rPr>
          <w:rFonts w:ascii="AvantGarde Bk BT" w:eastAsia="Calibri" w:hAnsi="AvantGarde Bk BT" w:cs="Calibri"/>
          <w:b/>
          <w:sz w:val="22"/>
          <w:szCs w:val="22"/>
        </w:rPr>
      </w:pP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Tercer Cuatrimestre</w:t>
      </w:r>
    </w:p>
    <w:tbl>
      <w:tblPr>
        <w:tblStyle w:val="afff"/>
        <w:tblW w:w="9373" w:type="dxa"/>
        <w:tblInd w:w="0" w:type="dxa"/>
        <w:tblLayout w:type="fixed"/>
        <w:tblLook w:val="0400" w:firstRow="0" w:lastRow="0" w:firstColumn="0" w:lastColumn="0" w:noHBand="0" w:noVBand="1"/>
      </w:tblPr>
      <w:tblGrid>
        <w:gridCol w:w="2820"/>
        <w:gridCol w:w="615"/>
        <w:gridCol w:w="795"/>
        <w:gridCol w:w="570"/>
        <w:gridCol w:w="570"/>
        <w:gridCol w:w="960"/>
        <w:gridCol w:w="570"/>
        <w:gridCol w:w="645"/>
        <w:gridCol w:w="863"/>
        <w:gridCol w:w="965"/>
      </w:tblGrid>
      <w:tr w:rsidR="00F735E9" w:rsidRPr="00125252">
        <w:trPr>
          <w:trHeight w:val="262"/>
        </w:trPr>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61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79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57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7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6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7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4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863"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trPr>
          <w:trHeight w:val="262"/>
        </w:trPr>
        <w:tc>
          <w:tcPr>
            <w:tcW w:w="282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III</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3"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262"/>
        </w:trPr>
        <w:tc>
          <w:tcPr>
            <w:tcW w:w="282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Inteligencia emocional y manejo de conflictos</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63"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9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w:t>
            </w:r>
          </w:p>
        </w:tc>
      </w:tr>
      <w:tr w:rsidR="00F735E9" w:rsidRPr="00125252">
        <w:trPr>
          <w:trHeight w:val="262"/>
        </w:trPr>
        <w:tc>
          <w:tcPr>
            <w:tcW w:w="282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Cálculo diferencial</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63"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9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w:t>
            </w:r>
          </w:p>
        </w:tc>
      </w:tr>
      <w:tr w:rsidR="00F735E9" w:rsidRPr="00125252">
        <w:trPr>
          <w:trHeight w:val="262"/>
        </w:trPr>
        <w:tc>
          <w:tcPr>
            <w:tcW w:w="282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Fundamentos de microbiología</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3"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120</w:t>
            </w:r>
          </w:p>
        </w:tc>
        <w:tc>
          <w:tcPr>
            <w:tcW w:w="9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8</w:t>
            </w:r>
          </w:p>
        </w:tc>
      </w:tr>
      <w:tr w:rsidR="00F735E9" w:rsidRPr="00125252">
        <w:trPr>
          <w:trHeight w:val="262"/>
        </w:trPr>
        <w:tc>
          <w:tcPr>
            <w:tcW w:w="282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Bioquímica</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3"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120</w:t>
            </w:r>
          </w:p>
        </w:tc>
        <w:tc>
          <w:tcPr>
            <w:tcW w:w="9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8</w:t>
            </w:r>
          </w:p>
        </w:tc>
      </w:tr>
      <w:tr w:rsidR="00F735E9" w:rsidRPr="00125252">
        <w:trPr>
          <w:trHeight w:val="262"/>
        </w:trPr>
        <w:tc>
          <w:tcPr>
            <w:tcW w:w="282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Termodinámica</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3"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9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w:t>
            </w:r>
          </w:p>
        </w:tc>
      </w:tr>
      <w:tr w:rsidR="00F735E9" w:rsidRPr="00125252">
        <w:trPr>
          <w:trHeight w:val="262"/>
        </w:trPr>
        <w:tc>
          <w:tcPr>
            <w:tcW w:w="282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Análisis de bioproductos</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63"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E9485C" w:rsidRPr="00125252">
        <w:trPr>
          <w:trHeight w:val="262"/>
        </w:trPr>
        <w:tc>
          <w:tcPr>
            <w:tcW w:w="282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300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300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300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225</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75</w:t>
            </w:r>
          </w:p>
        </w:tc>
        <w:tc>
          <w:tcPr>
            <w:tcW w:w="863"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E9485C" w:rsidRPr="00F735E9" w:rsidRDefault="00E9485C">
      <w:pPr>
        <w:pBdr>
          <w:top w:val="nil"/>
          <w:left w:val="nil"/>
          <w:bottom w:val="nil"/>
          <w:right w:val="nil"/>
          <w:between w:val="nil"/>
        </w:pBdr>
        <w:jc w:val="center"/>
        <w:rPr>
          <w:rFonts w:ascii="AvantGarde Bk BT" w:eastAsia="Calibri" w:hAnsi="AvantGarde Bk BT" w:cs="Calibri"/>
          <w:b/>
          <w:sz w:val="22"/>
          <w:szCs w:val="22"/>
        </w:rPr>
      </w:pPr>
    </w:p>
    <w:p w:rsidR="003E5AF7" w:rsidRDefault="003E5AF7">
      <w:pPr>
        <w:rPr>
          <w:rFonts w:ascii="AvantGarde Bk BT" w:eastAsia="Calibri" w:hAnsi="AvantGarde Bk BT" w:cs="Calibri"/>
          <w:b/>
          <w:sz w:val="22"/>
          <w:szCs w:val="22"/>
        </w:rPr>
      </w:pPr>
      <w:r>
        <w:rPr>
          <w:rFonts w:ascii="AvantGarde Bk BT" w:eastAsia="Calibri" w:hAnsi="AvantGarde Bk BT" w:cs="Calibri"/>
          <w:b/>
          <w:sz w:val="22"/>
          <w:szCs w:val="22"/>
        </w:rPr>
        <w:br w:type="page"/>
      </w:r>
    </w:p>
    <w:p w:rsidR="00E9485C" w:rsidRPr="00F735E9" w:rsidRDefault="0064255C">
      <w:pPr>
        <w:pBdr>
          <w:top w:val="nil"/>
          <w:left w:val="nil"/>
          <w:bottom w:val="nil"/>
          <w:right w:val="nil"/>
          <w:between w:val="nil"/>
        </w:pBdr>
        <w:jc w:val="center"/>
        <w:rPr>
          <w:rFonts w:ascii="AvantGarde Bk BT" w:eastAsia="Calibri" w:hAnsi="AvantGarde Bk BT" w:cs="Calibri"/>
          <w:b/>
          <w:sz w:val="22"/>
          <w:szCs w:val="22"/>
        </w:rPr>
      </w:pPr>
      <w:r w:rsidRPr="00F735E9">
        <w:rPr>
          <w:rFonts w:ascii="AvantGarde Bk BT" w:eastAsia="Calibri" w:hAnsi="AvantGarde Bk BT" w:cs="Calibri"/>
          <w:b/>
          <w:sz w:val="22"/>
          <w:szCs w:val="22"/>
        </w:rPr>
        <w:lastRenderedPageBreak/>
        <w:t>Segundo Ciclo de Formación</w:t>
      </w: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Cuarto Cuatrimestre</w:t>
      </w:r>
    </w:p>
    <w:tbl>
      <w:tblPr>
        <w:tblStyle w:val="afff0"/>
        <w:tblW w:w="9405" w:type="dxa"/>
        <w:tblInd w:w="0" w:type="dxa"/>
        <w:tblLayout w:type="fixed"/>
        <w:tblLook w:val="0400" w:firstRow="0" w:lastRow="0" w:firstColumn="0" w:lastColumn="0" w:noHBand="0" w:noVBand="1"/>
      </w:tblPr>
      <w:tblGrid>
        <w:gridCol w:w="2835"/>
        <w:gridCol w:w="600"/>
        <w:gridCol w:w="795"/>
        <w:gridCol w:w="600"/>
        <w:gridCol w:w="585"/>
        <w:gridCol w:w="960"/>
        <w:gridCol w:w="570"/>
        <w:gridCol w:w="615"/>
        <w:gridCol w:w="855"/>
        <w:gridCol w:w="990"/>
      </w:tblGrid>
      <w:tr w:rsidR="00F735E9" w:rsidRPr="00125252">
        <w:trPr>
          <w:trHeight w:val="306"/>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79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6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7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1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85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trPr>
          <w:trHeight w:val="306"/>
        </w:trPr>
        <w:tc>
          <w:tcPr>
            <w:tcW w:w="283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IV</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85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06"/>
        </w:trPr>
        <w:tc>
          <w:tcPr>
            <w:tcW w:w="283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Habilidades cognitivas y creatividad</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5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w:t>
            </w:r>
          </w:p>
        </w:tc>
      </w:tr>
      <w:tr w:rsidR="00F735E9" w:rsidRPr="00125252">
        <w:trPr>
          <w:trHeight w:val="306"/>
        </w:trPr>
        <w:tc>
          <w:tcPr>
            <w:tcW w:w="283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Cálculo integral</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5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w:t>
            </w:r>
          </w:p>
        </w:tc>
      </w:tr>
      <w:tr w:rsidR="00F735E9" w:rsidRPr="00125252">
        <w:trPr>
          <w:trHeight w:val="306"/>
        </w:trPr>
        <w:tc>
          <w:tcPr>
            <w:tcW w:w="283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Balance de materia y energía</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5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06"/>
        </w:trPr>
        <w:tc>
          <w:tcPr>
            <w:tcW w:w="283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Microbiología avanzada</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5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trPr>
          <w:trHeight w:val="306"/>
        </w:trPr>
        <w:tc>
          <w:tcPr>
            <w:tcW w:w="283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Fisicoquímica</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85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06"/>
        </w:trPr>
        <w:tc>
          <w:tcPr>
            <w:tcW w:w="283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Estancia I</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P</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120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120</w:t>
            </w:r>
          </w:p>
        </w:tc>
        <w:tc>
          <w:tcPr>
            <w:tcW w:w="85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120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8</w:t>
            </w:r>
          </w:p>
        </w:tc>
      </w:tr>
      <w:tr w:rsidR="00E9485C" w:rsidRPr="00125252">
        <w:trPr>
          <w:trHeight w:val="306"/>
        </w:trPr>
        <w:tc>
          <w:tcPr>
            <w:tcW w:w="283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240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240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6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225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135</w:t>
            </w:r>
          </w:p>
        </w:tc>
        <w:tc>
          <w:tcPr>
            <w:tcW w:w="85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9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F735E9" w:rsidRDefault="00F735E9">
      <w:pPr>
        <w:pBdr>
          <w:top w:val="nil"/>
          <w:left w:val="nil"/>
          <w:bottom w:val="nil"/>
          <w:right w:val="nil"/>
          <w:between w:val="nil"/>
        </w:pBdr>
        <w:rPr>
          <w:rFonts w:ascii="AvantGarde Bk BT" w:eastAsia="Calibri" w:hAnsi="AvantGarde Bk BT" w:cs="Calibri"/>
          <w:b/>
          <w:sz w:val="22"/>
          <w:szCs w:val="22"/>
        </w:rPr>
      </w:pP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Quinto Cuatrimestre</w:t>
      </w:r>
    </w:p>
    <w:tbl>
      <w:tblPr>
        <w:tblStyle w:val="afff1"/>
        <w:tblW w:w="9390" w:type="dxa"/>
        <w:tblInd w:w="0" w:type="dxa"/>
        <w:tblLayout w:type="fixed"/>
        <w:tblLook w:val="0400" w:firstRow="0" w:lastRow="0" w:firstColumn="0" w:lastColumn="0" w:noHBand="0" w:noVBand="1"/>
      </w:tblPr>
      <w:tblGrid>
        <w:gridCol w:w="2830"/>
        <w:gridCol w:w="515"/>
        <w:gridCol w:w="780"/>
        <w:gridCol w:w="585"/>
        <w:gridCol w:w="600"/>
        <w:gridCol w:w="975"/>
        <w:gridCol w:w="600"/>
        <w:gridCol w:w="615"/>
        <w:gridCol w:w="915"/>
        <w:gridCol w:w="975"/>
      </w:tblGrid>
      <w:tr w:rsidR="00F735E9" w:rsidRPr="00125252" w:rsidTr="00B27442">
        <w:trPr>
          <w:trHeight w:val="256"/>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51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78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1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rsidTr="00B27442">
        <w:trPr>
          <w:trHeight w:val="256"/>
        </w:trPr>
        <w:tc>
          <w:tcPr>
            <w:tcW w:w="283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V</w:t>
            </w:r>
          </w:p>
        </w:tc>
        <w:tc>
          <w:tcPr>
            <w:tcW w:w="5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rsidTr="00B27442">
        <w:trPr>
          <w:trHeight w:val="256"/>
        </w:trPr>
        <w:tc>
          <w:tcPr>
            <w:tcW w:w="283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Ética profesional</w:t>
            </w:r>
          </w:p>
        </w:tc>
        <w:tc>
          <w:tcPr>
            <w:tcW w:w="5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w:t>
            </w:r>
          </w:p>
        </w:tc>
      </w:tr>
      <w:tr w:rsidR="00F735E9" w:rsidRPr="00125252" w:rsidTr="00B27442">
        <w:trPr>
          <w:trHeight w:val="256"/>
        </w:trPr>
        <w:tc>
          <w:tcPr>
            <w:tcW w:w="283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Matemáticas para ingeniería I</w:t>
            </w:r>
          </w:p>
        </w:tc>
        <w:tc>
          <w:tcPr>
            <w:tcW w:w="5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w:t>
            </w:r>
          </w:p>
        </w:tc>
      </w:tr>
      <w:tr w:rsidR="00F735E9" w:rsidRPr="00125252" w:rsidTr="00B27442">
        <w:trPr>
          <w:trHeight w:val="256"/>
        </w:trPr>
        <w:tc>
          <w:tcPr>
            <w:tcW w:w="283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Biocatálisis</w:t>
            </w:r>
          </w:p>
        </w:tc>
        <w:tc>
          <w:tcPr>
            <w:tcW w:w="5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rsidTr="00B27442">
        <w:trPr>
          <w:trHeight w:val="256"/>
        </w:trPr>
        <w:tc>
          <w:tcPr>
            <w:tcW w:w="283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Fundamentos de bioprocesos</w:t>
            </w:r>
          </w:p>
        </w:tc>
        <w:tc>
          <w:tcPr>
            <w:tcW w:w="5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rsidTr="00B27442">
        <w:trPr>
          <w:trHeight w:val="256"/>
        </w:trPr>
        <w:tc>
          <w:tcPr>
            <w:tcW w:w="283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Fenómenos de transporte</w:t>
            </w:r>
          </w:p>
        </w:tc>
        <w:tc>
          <w:tcPr>
            <w:tcW w:w="5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rsidTr="00B27442">
        <w:trPr>
          <w:trHeight w:val="256"/>
        </w:trPr>
        <w:tc>
          <w:tcPr>
            <w:tcW w:w="283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Biología molecular</w:t>
            </w:r>
          </w:p>
        </w:tc>
        <w:tc>
          <w:tcPr>
            <w:tcW w:w="5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E9485C" w:rsidRPr="00125252" w:rsidTr="00B27442">
        <w:trPr>
          <w:trHeight w:val="256"/>
        </w:trPr>
        <w:tc>
          <w:tcPr>
            <w:tcW w:w="283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515"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315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315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285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210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75</w:t>
            </w:r>
          </w:p>
        </w:tc>
        <w:tc>
          <w:tcPr>
            <w:tcW w:w="9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3E5AF7" w:rsidRDefault="003E5AF7">
      <w:pPr>
        <w:pBdr>
          <w:top w:val="nil"/>
          <w:left w:val="nil"/>
          <w:bottom w:val="nil"/>
          <w:right w:val="nil"/>
          <w:between w:val="nil"/>
        </w:pBdr>
        <w:rPr>
          <w:rFonts w:ascii="AvantGarde Bk BT" w:eastAsia="Calibri" w:hAnsi="AvantGarde Bk BT" w:cs="Calibri"/>
          <w:b/>
          <w:sz w:val="22"/>
          <w:szCs w:val="22"/>
        </w:rPr>
      </w:pP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Sexto Cuatrimestre</w:t>
      </w:r>
    </w:p>
    <w:tbl>
      <w:tblPr>
        <w:tblStyle w:val="afff2"/>
        <w:tblW w:w="9372" w:type="dxa"/>
        <w:tblInd w:w="0" w:type="dxa"/>
        <w:tblLayout w:type="fixed"/>
        <w:tblLook w:val="0400" w:firstRow="0" w:lastRow="0" w:firstColumn="0" w:lastColumn="0" w:noHBand="0" w:noVBand="1"/>
      </w:tblPr>
      <w:tblGrid>
        <w:gridCol w:w="2972"/>
        <w:gridCol w:w="567"/>
        <w:gridCol w:w="646"/>
        <w:gridCol w:w="615"/>
        <w:gridCol w:w="525"/>
        <w:gridCol w:w="975"/>
        <w:gridCol w:w="585"/>
        <w:gridCol w:w="600"/>
        <w:gridCol w:w="920"/>
        <w:gridCol w:w="967"/>
      </w:tblGrid>
      <w:tr w:rsidR="00F735E9" w:rsidRPr="00125252" w:rsidTr="00B27442">
        <w:trPr>
          <w:trHeight w:val="304"/>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646"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61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2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2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67"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rsidTr="00B27442">
        <w:trPr>
          <w:trHeight w:val="304"/>
        </w:trPr>
        <w:tc>
          <w:tcPr>
            <w:tcW w:w="2972"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VI</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6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2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rsidTr="00B27442">
        <w:trPr>
          <w:trHeight w:val="304"/>
        </w:trPr>
        <w:tc>
          <w:tcPr>
            <w:tcW w:w="2972"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Habilidades gerenciales</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6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2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9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w:t>
            </w:r>
          </w:p>
        </w:tc>
      </w:tr>
      <w:tr w:rsidR="00F735E9" w:rsidRPr="00125252" w:rsidTr="00B27442">
        <w:trPr>
          <w:trHeight w:val="304"/>
        </w:trPr>
        <w:tc>
          <w:tcPr>
            <w:tcW w:w="2972"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Matemáticas para ingeniería II</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6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2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75</w:t>
            </w:r>
          </w:p>
        </w:tc>
        <w:tc>
          <w:tcPr>
            <w:tcW w:w="9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5</w:t>
            </w:r>
          </w:p>
        </w:tc>
      </w:tr>
      <w:tr w:rsidR="00F735E9" w:rsidRPr="00125252" w:rsidTr="00B27442">
        <w:trPr>
          <w:trHeight w:val="304"/>
        </w:trPr>
        <w:tc>
          <w:tcPr>
            <w:tcW w:w="2972"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Operaciones unitarias</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6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2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rsidTr="00B27442">
        <w:trPr>
          <w:trHeight w:val="304"/>
        </w:trPr>
        <w:tc>
          <w:tcPr>
            <w:tcW w:w="2972"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Ingeniería de biorreactores</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6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2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120</w:t>
            </w:r>
          </w:p>
        </w:tc>
        <w:tc>
          <w:tcPr>
            <w:tcW w:w="9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8</w:t>
            </w:r>
          </w:p>
        </w:tc>
      </w:tr>
      <w:tr w:rsidR="00F735E9" w:rsidRPr="00125252" w:rsidTr="00B27442">
        <w:trPr>
          <w:trHeight w:val="304"/>
        </w:trPr>
        <w:tc>
          <w:tcPr>
            <w:tcW w:w="2972"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Control estadístico</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6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2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rsidTr="00B27442">
        <w:trPr>
          <w:trHeight w:val="304"/>
        </w:trPr>
        <w:tc>
          <w:tcPr>
            <w:tcW w:w="2972"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Ingeniería genética</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6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2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E9485C" w:rsidRPr="00125252" w:rsidTr="00B27442">
        <w:trPr>
          <w:trHeight w:val="304"/>
        </w:trPr>
        <w:tc>
          <w:tcPr>
            <w:tcW w:w="2972"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567"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646"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285</w:t>
            </w:r>
          </w:p>
        </w:tc>
        <w:tc>
          <w:tcPr>
            <w:tcW w:w="61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285</w:t>
            </w:r>
          </w:p>
        </w:tc>
        <w:tc>
          <w:tcPr>
            <w:tcW w:w="52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315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240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75</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67"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E9485C" w:rsidRPr="00F735E9" w:rsidRDefault="00E9485C">
      <w:pPr>
        <w:pBdr>
          <w:top w:val="nil"/>
          <w:left w:val="nil"/>
          <w:bottom w:val="nil"/>
          <w:right w:val="nil"/>
          <w:between w:val="nil"/>
        </w:pBdr>
        <w:jc w:val="center"/>
        <w:rPr>
          <w:rFonts w:ascii="AvantGarde Bk BT" w:eastAsia="Calibri" w:hAnsi="AvantGarde Bk BT" w:cs="Calibri"/>
          <w:b/>
          <w:sz w:val="22"/>
          <w:szCs w:val="22"/>
        </w:rPr>
      </w:pPr>
    </w:p>
    <w:p w:rsidR="00E9485C" w:rsidRPr="00F735E9" w:rsidRDefault="0064255C">
      <w:pPr>
        <w:pBdr>
          <w:top w:val="nil"/>
          <w:left w:val="nil"/>
          <w:bottom w:val="nil"/>
          <w:right w:val="nil"/>
          <w:between w:val="nil"/>
        </w:pBdr>
        <w:jc w:val="center"/>
        <w:rPr>
          <w:rFonts w:ascii="AvantGarde Bk BT" w:eastAsia="Calibri" w:hAnsi="AvantGarde Bk BT" w:cs="Calibri"/>
          <w:b/>
          <w:sz w:val="22"/>
          <w:szCs w:val="22"/>
        </w:rPr>
      </w:pPr>
      <w:r w:rsidRPr="00F735E9">
        <w:rPr>
          <w:rFonts w:ascii="AvantGarde Bk BT" w:eastAsia="Calibri" w:hAnsi="AvantGarde Bk BT" w:cs="Calibri"/>
          <w:b/>
          <w:sz w:val="22"/>
          <w:szCs w:val="22"/>
        </w:rPr>
        <w:t>Tercer Ciclo de Formación</w:t>
      </w: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Séptimo Cuatrimestre</w:t>
      </w:r>
    </w:p>
    <w:tbl>
      <w:tblPr>
        <w:tblStyle w:val="afff3"/>
        <w:tblW w:w="9358" w:type="dxa"/>
        <w:jc w:val="center"/>
        <w:tblInd w:w="0" w:type="dxa"/>
        <w:tblLayout w:type="fixed"/>
        <w:tblLook w:val="0400" w:firstRow="0" w:lastRow="0" w:firstColumn="0" w:lastColumn="0" w:noHBand="0" w:noVBand="1"/>
      </w:tblPr>
      <w:tblGrid>
        <w:gridCol w:w="2760"/>
        <w:gridCol w:w="600"/>
        <w:gridCol w:w="780"/>
        <w:gridCol w:w="585"/>
        <w:gridCol w:w="585"/>
        <w:gridCol w:w="945"/>
        <w:gridCol w:w="570"/>
        <w:gridCol w:w="645"/>
        <w:gridCol w:w="920"/>
        <w:gridCol w:w="968"/>
      </w:tblGrid>
      <w:tr w:rsidR="00F735E9" w:rsidRPr="00125252" w:rsidTr="00125252">
        <w:trPr>
          <w:trHeight w:val="292"/>
          <w:tblHeader/>
          <w:jc w:val="center"/>
        </w:trPr>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78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4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7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4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2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68"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rsidTr="00125252">
        <w:trPr>
          <w:trHeight w:val="292"/>
          <w:jc w:val="center"/>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VII</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rsidTr="00125252">
        <w:trPr>
          <w:trHeight w:val="292"/>
          <w:jc w:val="center"/>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Liderazgo de equipos de alto desempeño</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96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w:t>
            </w:r>
          </w:p>
        </w:tc>
      </w:tr>
      <w:tr w:rsidR="00F735E9" w:rsidRPr="00125252" w:rsidTr="00125252">
        <w:trPr>
          <w:trHeight w:val="292"/>
          <w:jc w:val="center"/>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Bioinformática</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6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rsidTr="00125252">
        <w:trPr>
          <w:trHeight w:val="292"/>
          <w:jc w:val="center"/>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lastRenderedPageBreak/>
              <w:t>Ingeniería de bioprocesos</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120</w:t>
            </w:r>
          </w:p>
        </w:tc>
        <w:tc>
          <w:tcPr>
            <w:tcW w:w="96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8</w:t>
            </w:r>
          </w:p>
        </w:tc>
      </w:tr>
      <w:tr w:rsidR="00F735E9" w:rsidRPr="00125252" w:rsidTr="00125252">
        <w:trPr>
          <w:trHeight w:val="292"/>
          <w:jc w:val="center"/>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Ingeniería de proyectos</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6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rsidTr="00125252">
        <w:trPr>
          <w:trHeight w:val="292"/>
          <w:jc w:val="center"/>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Estancia II</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P</w:t>
            </w: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135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135</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135</w:t>
            </w:r>
          </w:p>
        </w:tc>
        <w:tc>
          <w:tcPr>
            <w:tcW w:w="96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8</w:t>
            </w:r>
          </w:p>
        </w:tc>
      </w:tr>
      <w:tr w:rsidR="00E9485C" w:rsidRPr="00125252" w:rsidTr="00125252">
        <w:trPr>
          <w:trHeight w:val="292"/>
          <w:jc w:val="center"/>
        </w:trPr>
        <w:tc>
          <w:tcPr>
            <w:tcW w:w="276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78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240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240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360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210</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150</w:t>
            </w:r>
          </w:p>
        </w:tc>
        <w:tc>
          <w:tcPr>
            <w:tcW w:w="92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6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39</w:t>
            </w:r>
          </w:p>
        </w:tc>
      </w:tr>
    </w:tbl>
    <w:p w:rsidR="00E9485C" w:rsidRPr="00F735E9" w:rsidRDefault="00E9485C">
      <w:pPr>
        <w:pBdr>
          <w:top w:val="nil"/>
          <w:left w:val="nil"/>
          <w:bottom w:val="nil"/>
          <w:right w:val="nil"/>
          <w:between w:val="nil"/>
        </w:pBdr>
        <w:jc w:val="center"/>
        <w:rPr>
          <w:rFonts w:ascii="AvantGarde Bk BT" w:eastAsia="Calibri" w:hAnsi="AvantGarde Bk BT" w:cs="Calibri"/>
          <w:b/>
          <w:sz w:val="22"/>
          <w:szCs w:val="22"/>
        </w:rPr>
      </w:pP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Octavo Cuatrimestre</w:t>
      </w:r>
    </w:p>
    <w:tbl>
      <w:tblPr>
        <w:tblStyle w:val="afff4"/>
        <w:tblW w:w="9354" w:type="dxa"/>
        <w:tblInd w:w="0" w:type="dxa"/>
        <w:tblLayout w:type="fixed"/>
        <w:tblLook w:val="0400" w:firstRow="0" w:lastRow="0" w:firstColumn="0" w:lastColumn="0" w:noHBand="0" w:noVBand="1"/>
      </w:tblPr>
      <w:tblGrid>
        <w:gridCol w:w="2700"/>
        <w:gridCol w:w="630"/>
        <w:gridCol w:w="825"/>
        <w:gridCol w:w="600"/>
        <w:gridCol w:w="600"/>
        <w:gridCol w:w="975"/>
        <w:gridCol w:w="585"/>
        <w:gridCol w:w="570"/>
        <w:gridCol w:w="900"/>
        <w:gridCol w:w="969"/>
      </w:tblGrid>
      <w:tr w:rsidR="00F735E9" w:rsidRPr="00125252">
        <w:trPr>
          <w:trHeight w:val="305"/>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63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7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trPr>
          <w:trHeight w:val="305"/>
        </w:trPr>
        <w:tc>
          <w:tcPr>
            <w:tcW w:w="270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VIII</w:t>
            </w:r>
          </w:p>
        </w:tc>
        <w:tc>
          <w:tcPr>
            <w:tcW w:w="63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9"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05"/>
        </w:trPr>
        <w:tc>
          <w:tcPr>
            <w:tcW w:w="270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Bioseguridad e higiene</w:t>
            </w:r>
          </w:p>
        </w:tc>
        <w:tc>
          <w:tcPr>
            <w:tcW w:w="63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8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969"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w:t>
            </w:r>
          </w:p>
        </w:tc>
      </w:tr>
      <w:tr w:rsidR="00F735E9" w:rsidRPr="00125252">
        <w:trPr>
          <w:trHeight w:val="305"/>
        </w:trPr>
        <w:tc>
          <w:tcPr>
            <w:tcW w:w="270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Control de bioprocesos</w:t>
            </w:r>
          </w:p>
        </w:tc>
        <w:tc>
          <w:tcPr>
            <w:tcW w:w="63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9"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05"/>
        </w:trPr>
        <w:tc>
          <w:tcPr>
            <w:tcW w:w="270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Metabolómica</w:t>
            </w:r>
          </w:p>
        </w:tc>
        <w:tc>
          <w:tcPr>
            <w:tcW w:w="63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9"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05"/>
        </w:trPr>
        <w:tc>
          <w:tcPr>
            <w:tcW w:w="270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Control de calidad</w:t>
            </w:r>
          </w:p>
        </w:tc>
        <w:tc>
          <w:tcPr>
            <w:tcW w:w="63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9"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05"/>
        </w:trPr>
        <w:tc>
          <w:tcPr>
            <w:tcW w:w="270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Biotecnología ambiental</w:t>
            </w:r>
          </w:p>
        </w:tc>
        <w:tc>
          <w:tcPr>
            <w:tcW w:w="63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8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9"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305"/>
        </w:trPr>
        <w:tc>
          <w:tcPr>
            <w:tcW w:w="270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Biotecnología agropecuaria</w:t>
            </w:r>
          </w:p>
        </w:tc>
        <w:tc>
          <w:tcPr>
            <w:tcW w:w="63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82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69"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E9485C" w:rsidRPr="00125252">
        <w:trPr>
          <w:trHeight w:val="305"/>
        </w:trPr>
        <w:tc>
          <w:tcPr>
            <w:tcW w:w="270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63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 </w:t>
            </w:r>
          </w:p>
        </w:tc>
        <w:tc>
          <w:tcPr>
            <w:tcW w:w="82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315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315</w:t>
            </w:r>
          </w:p>
        </w:tc>
        <w:tc>
          <w:tcPr>
            <w:tcW w:w="6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7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285</w:t>
            </w:r>
          </w:p>
        </w:tc>
        <w:tc>
          <w:tcPr>
            <w:tcW w:w="585"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210</w:t>
            </w:r>
          </w:p>
        </w:tc>
        <w:tc>
          <w:tcPr>
            <w:tcW w:w="57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75</w:t>
            </w:r>
          </w:p>
        </w:tc>
        <w:tc>
          <w:tcPr>
            <w:tcW w:w="900"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69" w:type="dxa"/>
            <w:tcBorders>
              <w:top w:val="nil"/>
              <w:left w:val="nil"/>
              <w:bottom w:val="single" w:sz="4" w:space="0" w:color="000000"/>
              <w:right w:val="single" w:sz="4" w:space="0" w:color="000000"/>
            </w:tcBorders>
            <w:shd w:val="clear" w:color="auto" w:fill="auto"/>
            <w:vAlign w:val="bottom"/>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E9485C" w:rsidRPr="00F735E9" w:rsidRDefault="00E9485C">
      <w:pPr>
        <w:pBdr>
          <w:top w:val="nil"/>
          <w:left w:val="nil"/>
          <w:bottom w:val="nil"/>
          <w:right w:val="nil"/>
          <w:between w:val="nil"/>
        </w:pBdr>
        <w:jc w:val="center"/>
        <w:rPr>
          <w:rFonts w:ascii="AvantGarde Bk BT" w:eastAsia="Calibri" w:hAnsi="AvantGarde Bk BT" w:cs="Calibri"/>
          <w:b/>
          <w:sz w:val="22"/>
          <w:szCs w:val="22"/>
        </w:rPr>
      </w:pP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Noveno Cuatrimestre</w:t>
      </w:r>
    </w:p>
    <w:tbl>
      <w:tblPr>
        <w:tblStyle w:val="afff5"/>
        <w:tblW w:w="9379" w:type="dxa"/>
        <w:tblInd w:w="0" w:type="dxa"/>
        <w:tblLayout w:type="fixed"/>
        <w:tblLook w:val="0400" w:firstRow="0" w:lastRow="0" w:firstColumn="0" w:lastColumn="0" w:noHBand="0" w:noVBand="1"/>
      </w:tblPr>
      <w:tblGrid>
        <w:gridCol w:w="2850"/>
        <w:gridCol w:w="600"/>
        <w:gridCol w:w="765"/>
        <w:gridCol w:w="585"/>
        <w:gridCol w:w="585"/>
        <w:gridCol w:w="975"/>
        <w:gridCol w:w="585"/>
        <w:gridCol w:w="570"/>
        <w:gridCol w:w="900"/>
        <w:gridCol w:w="964"/>
      </w:tblGrid>
      <w:tr w:rsidR="00F735E9" w:rsidRPr="00125252">
        <w:trPr>
          <w:trHeight w:val="292"/>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76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57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64"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trPr>
          <w:trHeight w:val="292"/>
        </w:trPr>
        <w:tc>
          <w:tcPr>
            <w:tcW w:w="285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Inglés IX</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30</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90</w:t>
            </w:r>
          </w:p>
        </w:tc>
        <w:tc>
          <w:tcPr>
            <w:tcW w:w="96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w:t>
            </w:r>
          </w:p>
        </w:tc>
      </w:tr>
      <w:tr w:rsidR="00F735E9" w:rsidRPr="00125252">
        <w:trPr>
          <w:trHeight w:val="292"/>
        </w:trPr>
        <w:tc>
          <w:tcPr>
            <w:tcW w:w="285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Mejora de bioprocesos</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120</w:t>
            </w:r>
          </w:p>
        </w:tc>
        <w:tc>
          <w:tcPr>
            <w:tcW w:w="96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8</w:t>
            </w:r>
          </w:p>
        </w:tc>
      </w:tr>
      <w:tr w:rsidR="00F735E9" w:rsidRPr="00125252">
        <w:trPr>
          <w:trHeight w:val="292"/>
        </w:trPr>
        <w:tc>
          <w:tcPr>
            <w:tcW w:w="285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Biotecnología en alimentos</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6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trPr>
          <w:trHeight w:val="292"/>
        </w:trPr>
        <w:tc>
          <w:tcPr>
            <w:tcW w:w="285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Biotecnología médico-farmacéutica</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6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trPr>
          <w:trHeight w:val="292"/>
        </w:trPr>
        <w:tc>
          <w:tcPr>
            <w:tcW w:w="285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Gestión de proyectos</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9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105</w:t>
            </w:r>
          </w:p>
        </w:tc>
        <w:tc>
          <w:tcPr>
            <w:tcW w:w="96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w:t>
            </w:r>
          </w:p>
        </w:tc>
      </w:tr>
      <w:tr w:rsidR="00F735E9" w:rsidRPr="00125252">
        <w:trPr>
          <w:trHeight w:val="292"/>
        </w:trPr>
        <w:tc>
          <w:tcPr>
            <w:tcW w:w="285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Expresión oral y escrita II</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CT</w:t>
            </w:r>
          </w:p>
        </w:tc>
        <w:tc>
          <w:tcPr>
            <w:tcW w:w="7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15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75</w:t>
            </w:r>
          </w:p>
        </w:tc>
        <w:tc>
          <w:tcPr>
            <w:tcW w:w="96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5</w:t>
            </w:r>
          </w:p>
        </w:tc>
      </w:tr>
      <w:tr w:rsidR="00E9485C" w:rsidRPr="00125252">
        <w:trPr>
          <w:trHeight w:val="292"/>
        </w:trPr>
        <w:tc>
          <w:tcPr>
            <w:tcW w:w="2850"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76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300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300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300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225</w:t>
            </w:r>
          </w:p>
        </w:tc>
        <w:tc>
          <w:tcPr>
            <w:tcW w:w="57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75</w:t>
            </w:r>
          </w:p>
        </w:tc>
        <w:tc>
          <w:tcPr>
            <w:tcW w:w="9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64"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E9485C" w:rsidRPr="00F735E9" w:rsidRDefault="00E9485C">
      <w:pPr>
        <w:pBdr>
          <w:top w:val="nil"/>
          <w:left w:val="nil"/>
          <w:bottom w:val="nil"/>
          <w:right w:val="nil"/>
          <w:between w:val="nil"/>
        </w:pBdr>
        <w:jc w:val="center"/>
        <w:rPr>
          <w:rFonts w:ascii="AvantGarde Bk BT" w:eastAsia="Calibri" w:hAnsi="AvantGarde Bk BT" w:cs="Calibri"/>
          <w:b/>
          <w:sz w:val="22"/>
          <w:szCs w:val="22"/>
        </w:rPr>
      </w:pPr>
    </w:p>
    <w:p w:rsidR="00E9485C" w:rsidRPr="00F735E9" w:rsidRDefault="0064255C">
      <w:pPr>
        <w:pBdr>
          <w:top w:val="nil"/>
          <w:left w:val="nil"/>
          <w:bottom w:val="nil"/>
          <w:right w:val="nil"/>
          <w:between w:val="nil"/>
        </w:pBdr>
        <w:rPr>
          <w:rFonts w:ascii="AvantGarde Bk BT" w:eastAsia="Calibri" w:hAnsi="AvantGarde Bk BT" w:cs="Calibri"/>
          <w:b/>
          <w:sz w:val="22"/>
          <w:szCs w:val="22"/>
        </w:rPr>
      </w:pPr>
      <w:r w:rsidRPr="00F735E9">
        <w:rPr>
          <w:rFonts w:ascii="AvantGarde Bk BT" w:eastAsia="Calibri" w:hAnsi="AvantGarde Bk BT" w:cs="Calibri"/>
          <w:b/>
          <w:sz w:val="22"/>
          <w:szCs w:val="22"/>
        </w:rPr>
        <w:t>Décimo Cuatrimestre</w:t>
      </w:r>
    </w:p>
    <w:tbl>
      <w:tblPr>
        <w:tblStyle w:val="afff6"/>
        <w:tblW w:w="9387" w:type="dxa"/>
        <w:tblInd w:w="0" w:type="dxa"/>
        <w:tblLayout w:type="fixed"/>
        <w:tblLook w:val="0400" w:firstRow="0" w:lastRow="0" w:firstColumn="0" w:lastColumn="0" w:noHBand="0" w:noVBand="1"/>
      </w:tblPr>
      <w:tblGrid>
        <w:gridCol w:w="2595"/>
        <w:gridCol w:w="645"/>
        <w:gridCol w:w="795"/>
        <w:gridCol w:w="675"/>
        <w:gridCol w:w="630"/>
        <w:gridCol w:w="975"/>
        <w:gridCol w:w="585"/>
        <w:gridCol w:w="600"/>
        <w:gridCol w:w="918"/>
        <w:gridCol w:w="969"/>
      </w:tblGrid>
      <w:tr w:rsidR="00F735E9" w:rsidRPr="00125252">
        <w:trPr>
          <w:trHeight w:val="297"/>
        </w:trPr>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85C" w:rsidRPr="00125252" w:rsidRDefault="0064255C" w:rsidP="00125252">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Unidad de Aprendizaje</w:t>
            </w:r>
          </w:p>
        </w:tc>
        <w:tc>
          <w:tcPr>
            <w:tcW w:w="64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Tipo</w:t>
            </w:r>
          </w:p>
        </w:tc>
        <w:tc>
          <w:tcPr>
            <w:tcW w:w="79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Teoría</w:t>
            </w:r>
          </w:p>
        </w:tc>
        <w:tc>
          <w:tcPr>
            <w:tcW w:w="67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3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Práctica</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BCA</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AMI</w:t>
            </w:r>
          </w:p>
        </w:tc>
        <w:tc>
          <w:tcPr>
            <w:tcW w:w="918"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Horas Totales</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Créditos</w:t>
            </w:r>
          </w:p>
        </w:tc>
      </w:tr>
      <w:tr w:rsidR="00F735E9" w:rsidRPr="00125252">
        <w:trPr>
          <w:trHeight w:val="297"/>
        </w:trPr>
        <w:tc>
          <w:tcPr>
            <w:tcW w:w="2595" w:type="dxa"/>
            <w:tcBorders>
              <w:top w:val="nil"/>
              <w:left w:val="single" w:sz="4" w:space="0" w:color="000000"/>
              <w:bottom w:val="single" w:sz="4" w:space="0" w:color="000000"/>
              <w:right w:val="single" w:sz="4" w:space="0" w:color="000000"/>
            </w:tcBorders>
            <w:shd w:val="clear" w:color="auto" w:fill="auto"/>
            <w:vAlign w:val="bottom"/>
          </w:tcPr>
          <w:p w:rsidR="00E9485C" w:rsidRPr="00125252" w:rsidRDefault="0064255C" w:rsidP="001A6679">
            <w:pPr>
              <w:rPr>
                <w:rFonts w:ascii="AvantGarde Bk BT" w:eastAsia="Calibri" w:hAnsi="AvantGarde Bk BT" w:cs="Calibri"/>
                <w:sz w:val="18"/>
                <w:szCs w:val="20"/>
              </w:rPr>
            </w:pPr>
            <w:r w:rsidRPr="00125252">
              <w:rPr>
                <w:rFonts w:ascii="AvantGarde Bk BT" w:eastAsia="Calibri" w:hAnsi="AvantGarde Bk BT" w:cs="Calibri"/>
                <w:sz w:val="18"/>
                <w:szCs w:val="20"/>
              </w:rPr>
              <w:t>Estadía</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P</w:t>
            </w: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6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63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600</w:t>
            </w:r>
          </w:p>
        </w:tc>
        <w:tc>
          <w:tcPr>
            <w:tcW w:w="91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600</w:t>
            </w:r>
          </w:p>
        </w:tc>
        <w:tc>
          <w:tcPr>
            <w:tcW w:w="96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sz w:val="18"/>
                <w:szCs w:val="20"/>
              </w:rPr>
            </w:pPr>
            <w:r w:rsidRPr="00125252">
              <w:rPr>
                <w:rFonts w:ascii="AvantGarde Bk BT" w:eastAsia="Calibri" w:hAnsi="AvantGarde Bk BT" w:cs="Calibri"/>
                <w:sz w:val="18"/>
                <w:szCs w:val="20"/>
              </w:rPr>
              <w:t>40</w:t>
            </w:r>
          </w:p>
        </w:tc>
      </w:tr>
      <w:tr w:rsidR="00F735E9" w:rsidRPr="00125252">
        <w:trPr>
          <w:trHeight w:val="297"/>
        </w:trPr>
        <w:tc>
          <w:tcPr>
            <w:tcW w:w="2595" w:type="dxa"/>
            <w:tcBorders>
              <w:top w:val="nil"/>
              <w:left w:val="single" w:sz="4" w:space="0" w:color="000000"/>
              <w:bottom w:val="single" w:sz="4" w:space="0" w:color="000000"/>
              <w:right w:val="single" w:sz="4" w:space="0" w:color="000000"/>
            </w:tcBorders>
            <w:shd w:val="clear" w:color="auto" w:fill="auto"/>
            <w:vAlign w:val="center"/>
          </w:tcPr>
          <w:p w:rsidR="00E9485C" w:rsidRPr="00125252" w:rsidRDefault="0064255C" w:rsidP="001A6679">
            <w:pPr>
              <w:jc w:val="right"/>
              <w:rPr>
                <w:rFonts w:ascii="AvantGarde Bk BT" w:eastAsia="Calibri" w:hAnsi="AvantGarde Bk BT" w:cs="Calibri"/>
                <w:b/>
                <w:sz w:val="18"/>
                <w:szCs w:val="20"/>
              </w:rPr>
            </w:pPr>
            <w:r w:rsidRPr="00125252">
              <w:rPr>
                <w:rFonts w:ascii="AvantGarde Bk BT" w:eastAsia="Calibri" w:hAnsi="AvantGarde Bk BT" w:cs="Calibri"/>
                <w:b/>
                <w:sz w:val="18"/>
                <w:szCs w:val="20"/>
              </w:rPr>
              <w:t>Totales:</w:t>
            </w:r>
          </w:p>
        </w:tc>
        <w:tc>
          <w:tcPr>
            <w:tcW w:w="645" w:type="dxa"/>
            <w:tcBorders>
              <w:top w:val="nil"/>
              <w:left w:val="nil"/>
              <w:bottom w:val="single" w:sz="4" w:space="0" w:color="000000"/>
              <w:right w:val="single" w:sz="4" w:space="0" w:color="000000"/>
            </w:tcBorders>
            <w:shd w:val="clear" w:color="auto" w:fill="auto"/>
            <w:vAlign w:val="center"/>
          </w:tcPr>
          <w:p w:rsidR="00E9485C" w:rsidRPr="00125252" w:rsidRDefault="00E9485C">
            <w:pPr>
              <w:jc w:val="center"/>
              <w:rPr>
                <w:rFonts w:ascii="AvantGarde Bk BT" w:eastAsia="Calibri" w:hAnsi="AvantGarde Bk BT" w:cs="Calibri"/>
                <w:b/>
                <w:sz w:val="18"/>
                <w:szCs w:val="20"/>
              </w:rPr>
            </w:pPr>
          </w:p>
        </w:tc>
        <w:tc>
          <w:tcPr>
            <w:tcW w:w="79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6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63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97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585"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0</w:t>
            </w:r>
          </w:p>
        </w:tc>
        <w:tc>
          <w:tcPr>
            <w:tcW w:w="600"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18"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600</w:t>
            </w:r>
          </w:p>
        </w:tc>
        <w:tc>
          <w:tcPr>
            <w:tcW w:w="969" w:type="dxa"/>
            <w:tcBorders>
              <w:top w:val="nil"/>
              <w:left w:val="nil"/>
              <w:bottom w:val="single" w:sz="4" w:space="0" w:color="000000"/>
              <w:right w:val="single" w:sz="4" w:space="0" w:color="000000"/>
            </w:tcBorders>
            <w:shd w:val="clear" w:color="auto" w:fill="auto"/>
            <w:vAlign w:val="center"/>
          </w:tcPr>
          <w:p w:rsidR="00E9485C" w:rsidRPr="00125252" w:rsidRDefault="0064255C">
            <w:pPr>
              <w:jc w:val="center"/>
              <w:rPr>
                <w:rFonts w:ascii="AvantGarde Bk BT" w:eastAsia="Calibri" w:hAnsi="AvantGarde Bk BT" w:cs="Calibri"/>
                <w:b/>
                <w:sz w:val="18"/>
                <w:szCs w:val="20"/>
              </w:rPr>
            </w:pPr>
            <w:r w:rsidRPr="00125252">
              <w:rPr>
                <w:rFonts w:ascii="AvantGarde Bk BT" w:eastAsia="Calibri" w:hAnsi="AvantGarde Bk BT" w:cs="Calibri"/>
                <w:b/>
                <w:sz w:val="18"/>
                <w:szCs w:val="20"/>
              </w:rPr>
              <w:t>40</w:t>
            </w:r>
          </w:p>
        </w:tc>
      </w:tr>
    </w:tbl>
    <w:p w:rsidR="00E9485C" w:rsidRPr="00F735E9" w:rsidRDefault="0064255C">
      <w:pPr>
        <w:pBdr>
          <w:top w:val="nil"/>
          <w:left w:val="nil"/>
          <w:bottom w:val="nil"/>
          <w:right w:val="nil"/>
          <w:between w:val="nil"/>
        </w:pBdr>
        <w:jc w:val="both"/>
        <w:rPr>
          <w:rFonts w:ascii="AvantGarde Bk BT" w:eastAsia="Calibri" w:hAnsi="AvantGarde Bk BT" w:cs="Calibri"/>
          <w:sz w:val="20"/>
          <w:szCs w:val="20"/>
        </w:rPr>
      </w:pPr>
      <w:r w:rsidRPr="00F735E9">
        <w:rPr>
          <w:rFonts w:ascii="AvantGarde Bk BT" w:eastAsia="Calibri" w:hAnsi="AvantGarde Bk BT" w:cs="Calibri"/>
          <w:sz w:val="20"/>
          <w:szCs w:val="20"/>
        </w:rPr>
        <w:t>BCA = Horas Bajo la Conducción de un Académico, AMI = Horas de Actividades de Manera Independiente, CT= Curso Taller, P= Práctica.</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b/>
          <w:sz w:val="22"/>
          <w:szCs w:val="22"/>
        </w:rPr>
        <w:t>SEXTO.</w:t>
      </w:r>
      <w:r w:rsidRPr="00F735E9">
        <w:rPr>
          <w:rFonts w:ascii="AvantGarde Bk BT" w:eastAsia="Calibri" w:hAnsi="AvantGarde Bk BT" w:cs="Calibri"/>
          <w:sz w:val="22"/>
          <w:szCs w:val="22"/>
        </w:rPr>
        <w:t xml:space="preserve"> Las horas totales establecidas por asignatura se dividen en horas teoría y horas práctica; ambos tipos comprenden horas presenciales y no presenciales.</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bookmarkStart w:id="4" w:name="_heading=h.4d34og8" w:colFirst="0" w:colLast="0"/>
      <w:bookmarkStart w:id="5" w:name="_heading=h.2s8eyo1" w:colFirst="0" w:colLast="0"/>
      <w:bookmarkEnd w:id="4"/>
      <w:bookmarkEnd w:id="5"/>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SÉPTIMO</w:t>
      </w:r>
      <w:r w:rsidR="0064255C" w:rsidRPr="00F735E9">
        <w:rPr>
          <w:rFonts w:ascii="AvantGarde Bk BT" w:eastAsia="Calibri" w:hAnsi="AvantGarde Bk BT" w:cs="Calibri"/>
          <w:b/>
          <w:sz w:val="22"/>
          <w:szCs w:val="22"/>
        </w:rPr>
        <w:t>.</w:t>
      </w:r>
      <w:r w:rsidR="0064255C" w:rsidRPr="00F735E9">
        <w:rPr>
          <w:rFonts w:ascii="AvantGarde Bk BT" w:eastAsia="Calibri" w:hAnsi="AvantGarde Bk BT" w:cs="Calibri"/>
          <w:sz w:val="22"/>
          <w:szCs w:val="22"/>
        </w:rPr>
        <w:t xml:space="preserve"> </w:t>
      </w:r>
      <w:r w:rsidR="00375CDC" w:rsidRPr="00F735E9">
        <w:rPr>
          <w:rFonts w:ascii="AvantGarde Bk BT" w:eastAsia="Calibri" w:hAnsi="AvantGarde Bk BT" w:cs="Calibri"/>
          <w:sz w:val="22"/>
          <w:szCs w:val="22"/>
        </w:rPr>
        <w:t>Las Estancias y la Estadía, son actividades curriculares obligatorias, cien por ciento prácticas, realizadas directamente dentro de una empresa, con la finalidad de que el alumno ponga en práctica los conocimientos adquiridos</w:t>
      </w:r>
      <w:r w:rsidR="0064255C" w:rsidRPr="00F735E9">
        <w:rPr>
          <w:rFonts w:ascii="AvantGarde Bk BT" w:eastAsia="Calibri" w:hAnsi="AvantGarde Bk BT" w:cs="Calibri"/>
          <w:sz w:val="22"/>
          <w:szCs w:val="22"/>
        </w:rPr>
        <w:t>.</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64255C">
      <w:pPr>
        <w:pBdr>
          <w:top w:val="nil"/>
          <w:left w:val="nil"/>
          <w:bottom w:val="nil"/>
          <w:right w:val="nil"/>
          <w:between w:val="nil"/>
        </w:pBdr>
        <w:jc w:val="both"/>
        <w:rPr>
          <w:rFonts w:ascii="AvantGarde Bk BT" w:eastAsia="Calibri" w:hAnsi="AvantGarde Bk BT" w:cs="Calibri"/>
          <w:b/>
          <w:sz w:val="22"/>
          <w:szCs w:val="22"/>
        </w:rPr>
      </w:pPr>
      <w:r w:rsidRPr="00F735E9">
        <w:rPr>
          <w:rFonts w:ascii="AvantGarde Bk BT" w:eastAsia="Calibri" w:hAnsi="AvantGarde Bk BT" w:cs="Calibri"/>
          <w:b/>
          <w:sz w:val="22"/>
          <w:szCs w:val="22"/>
        </w:rPr>
        <w:t>De las Estancias:</w:t>
      </w: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Los alumnos deberán llevar a cabo dos Estancias en la empresa, asociación o cámara con que se convenga, de conformidad a lo siguiente:</w:t>
      </w:r>
    </w:p>
    <w:p w:rsidR="00E9485C" w:rsidRPr="00F735E9" w:rsidRDefault="0064255C">
      <w:pPr>
        <w:numPr>
          <w:ilvl w:val="0"/>
          <w:numId w:val="4"/>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lastRenderedPageBreak/>
        <w:t>El alumno podrá realizar la primera estancia al cuarto cuatrimestre de su carrera, una vez que haya aprobado las asignaturas marcadas durante estos cuatrimestres; y</w:t>
      </w:r>
    </w:p>
    <w:p w:rsidR="00E9485C" w:rsidRPr="00F735E9" w:rsidRDefault="0064255C">
      <w:pPr>
        <w:numPr>
          <w:ilvl w:val="0"/>
          <w:numId w:val="4"/>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La segunda estancia podrá realizarla al séptimo cuatrimestre de su carrera siempre y cuando haya aprobado las asignaturas marcadas durante estos cuatrimestres.</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375CDC">
      <w:pPr>
        <w:pBdr>
          <w:top w:val="nil"/>
          <w:left w:val="nil"/>
          <w:bottom w:val="nil"/>
          <w:right w:val="nil"/>
          <w:between w:val="nil"/>
        </w:pBdr>
        <w:jc w:val="both"/>
        <w:rPr>
          <w:rFonts w:ascii="AvantGarde Bk BT" w:eastAsia="Calibri" w:hAnsi="AvantGarde Bk BT" w:cs="Calibri"/>
          <w:b/>
          <w:sz w:val="22"/>
          <w:szCs w:val="22"/>
        </w:rPr>
      </w:pPr>
      <w:r w:rsidRPr="00F735E9">
        <w:rPr>
          <w:rFonts w:ascii="AvantGarde Bk BT" w:eastAsia="Calibri" w:hAnsi="AvantGarde Bk BT" w:cs="Calibri"/>
          <w:b/>
          <w:sz w:val="22"/>
          <w:szCs w:val="22"/>
        </w:rPr>
        <w:t>De la Estadía</w:t>
      </w:r>
      <w:r w:rsidR="0064255C" w:rsidRPr="00F735E9">
        <w:rPr>
          <w:rFonts w:ascii="AvantGarde Bk BT" w:eastAsia="Calibri" w:hAnsi="AvantGarde Bk BT" w:cs="Calibri"/>
          <w:b/>
          <w:sz w:val="22"/>
          <w:szCs w:val="22"/>
        </w:rPr>
        <w:t>:</w:t>
      </w: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Los alumnos deberán cumplir un mínimo de 600 horas de estadía, con un valor de 40 créditos, la cual se llevará a cabo en la empresa, asociación o cámara con la que se convenga. Durante las cuales se desarrollarán los programas que, para tal efecto, hayan sido aprobados.</w:t>
      </w: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Esta se llevará a cabo en el décimo cuatrimestre, una vez que los alumnos hayan aprobado la totalidad de las asignaturas.</w:t>
      </w:r>
    </w:p>
    <w:p w:rsidR="003E5AF7" w:rsidRDefault="003E5AF7">
      <w:pPr>
        <w:rPr>
          <w:rFonts w:ascii="AvantGarde Bk BT" w:eastAsia="Calibri" w:hAnsi="AvantGarde Bk BT" w:cs="Calibri"/>
          <w:sz w:val="22"/>
          <w:szCs w:val="22"/>
        </w:rPr>
      </w:pPr>
      <w:r>
        <w:rPr>
          <w:rFonts w:ascii="AvantGarde Bk BT" w:eastAsia="Calibri" w:hAnsi="AvantGarde Bk BT" w:cs="Calibri"/>
          <w:sz w:val="22"/>
          <w:szCs w:val="22"/>
        </w:rPr>
        <w:br w:type="page"/>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375CD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Las Estancias y la Estadía, podrán realizarse como una jornada laboral diaria del alumno, la cual no debe ser mayo</w:t>
      </w:r>
      <w:r w:rsidR="00F735E9" w:rsidRPr="00F735E9">
        <w:rPr>
          <w:rFonts w:ascii="AvantGarde Bk BT" w:eastAsia="Calibri" w:hAnsi="AvantGarde Bk BT" w:cs="Calibri"/>
          <w:sz w:val="22"/>
          <w:szCs w:val="22"/>
        </w:rPr>
        <w:t>r a 8 horas ni menor a 4 horas,</w:t>
      </w:r>
      <w:r w:rsidRPr="00F735E9">
        <w:rPr>
          <w:rFonts w:ascii="AvantGarde Bk BT" w:eastAsia="Calibri" w:hAnsi="AvantGarde Bk BT" w:cs="Calibri"/>
          <w:sz w:val="22"/>
          <w:szCs w:val="22"/>
        </w:rPr>
        <w:t xml:space="preserve"> de lunes a viernes, con opción a modificación, en cuanto a los días de la semana, previo convenio entre las partes, la Universidad de Guadalajara y la Empresa, Asociación o Cámara con la que se convenga</w:t>
      </w:r>
      <w:r w:rsidR="0064255C" w:rsidRPr="00F735E9">
        <w:rPr>
          <w:rFonts w:ascii="AvantGarde Bk BT" w:eastAsia="Calibri" w:hAnsi="AvantGarde Bk BT" w:cs="Calibri"/>
          <w:sz w:val="22"/>
          <w:szCs w:val="22"/>
        </w:rPr>
        <w:t>.</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64255C">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Los estudiantes que por sí mismos seleccionen la empresa para realizar las Estancias o Estadías, deberán presentar su programa para su aprobación y éste deberá cumplir con el objetivo de realizar actividades que le permitan conocer, en el mismo centro de trabajo, todos los procesos del ámbito de la disciplina de la empresa y reafirmar o ampliar en consecuencia, los conocimientos teóricos y experiencias académicas adquiridas en las aulas y laboratorios de la Universidad.</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126427">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Los derechos y obligaciones de los alumnos durante sus estancias y estadía serán equivalentes a un alumno activo</w:t>
      </w:r>
      <w:r w:rsidR="0064255C" w:rsidRPr="00F735E9">
        <w:rPr>
          <w:rFonts w:ascii="AvantGarde Bk BT" w:eastAsia="Calibri" w:hAnsi="AvantGarde Bk BT" w:cs="Calibri"/>
          <w:sz w:val="22"/>
          <w:szCs w:val="22"/>
        </w:rPr>
        <w:t xml:space="preserve">. </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OCTAVO</w:t>
      </w:r>
      <w:r w:rsidR="0064255C" w:rsidRPr="00F735E9">
        <w:rPr>
          <w:rFonts w:ascii="AvantGarde Bk BT" w:eastAsia="Calibri" w:hAnsi="AvantGarde Bk BT" w:cs="Calibri"/>
          <w:sz w:val="22"/>
          <w:szCs w:val="22"/>
        </w:rPr>
        <w:t xml:space="preserve">. </w:t>
      </w:r>
      <w:r w:rsidR="00126427" w:rsidRPr="00F735E9">
        <w:rPr>
          <w:rFonts w:ascii="AvantGarde Bk BT" w:eastAsia="Calibri" w:hAnsi="AvantGarde Bk BT" w:cs="Calibri"/>
          <w:sz w:val="22"/>
          <w:szCs w:val="22"/>
        </w:rPr>
        <w:t>Las tutorías</w:t>
      </w:r>
      <w:r w:rsidR="0064255C" w:rsidRPr="00F735E9">
        <w:rPr>
          <w:rFonts w:ascii="AvantGarde Bk BT" w:eastAsia="Calibri" w:hAnsi="AvantGarde Bk BT" w:cs="Calibri"/>
          <w:b/>
          <w:sz w:val="22"/>
          <w:szCs w:val="22"/>
        </w:rPr>
        <w:t xml:space="preserve"> </w:t>
      </w:r>
      <w:r w:rsidR="0064255C" w:rsidRPr="00F735E9">
        <w:rPr>
          <w:rFonts w:ascii="AvantGarde Bk BT" w:eastAsia="Calibri" w:hAnsi="AvantGarde Bk BT" w:cs="Calibri"/>
          <w:sz w:val="22"/>
          <w:szCs w:val="22"/>
        </w:rPr>
        <w:t>y asesorías tendrá el propósito de apoyar a los alumnos en su formación profesional y humana, a través de la atención y seguimiento personalizado de docentes – tutores y asesores académicos los cuales, además de orientar e informar sobre la organización y procedimientos institucionales, atenderán los aspectos cognitivos, afectivos y emocionales del aprendizaje para que el estudiante desarrolle las competencias profesionales que demanda el programa educativo que está estudiando y en caso de ser necesario canalizarlos a las instancias en las que pueda recibir una atención especializada.</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126427">
      <w:p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Las a</w:t>
      </w:r>
      <w:r w:rsidR="0064255C" w:rsidRPr="00F735E9">
        <w:rPr>
          <w:rFonts w:ascii="AvantGarde Bk BT" w:eastAsia="Calibri" w:hAnsi="AvantGarde Bk BT" w:cs="Calibri"/>
          <w:sz w:val="22"/>
          <w:szCs w:val="22"/>
        </w:rPr>
        <w:t>se</w:t>
      </w:r>
      <w:r w:rsidRPr="00F735E9">
        <w:rPr>
          <w:rFonts w:ascii="AvantGarde Bk BT" w:eastAsia="Calibri" w:hAnsi="AvantGarde Bk BT" w:cs="Calibri"/>
          <w:sz w:val="22"/>
          <w:szCs w:val="22"/>
        </w:rPr>
        <w:t>sorías a</w:t>
      </w:r>
      <w:r w:rsidR="0064255C" w:rsidRPr="00F735E9">
        <w:rPr>
          <w:rFonts w:ascii="AvantGarde Bk BT" w:eastAsia="Calibri" w:hAnsi="AvantGarde Bk BT" w:cs="Calibri"/>
          <w:sz w:val="22"/>
          <w:szCs w:val="22"/>
        </w:rPr>
        <w:t xml:space="preserve">cadémicas es un apoyo de tipo académico, que complementa el aprovechamiento de los alumnos que por diferentes circunstancias tienen algún rezago o en su defecto buscan acrecentar sus competencias. </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NOVENO</w:t>
      </w:r>
      <w:r w:rsidR="0064255C" w:rsidRPr="00F735E9">
        <w:rPr>
          <w:rFonts w:ascii="AvantGarde Bk BT" w:eastAsia="Calibri" w:hAnsi="AvantGarde Bk BT" w:cs="Calibri"/>
          <w:b/>
          <w:sz w:val="22"/>
          <w:szCs w:val="22"/>
        </w:rPr>
        <w:t>.</w:t>
      </w:r>
      <w:r w:rsidR="0064255C" w:rsidRPr="00F735E9">
        <w:rPr>
          <w:rFonts w:ascii="AvantGarde Bk BT" w:eastAsia="Calibri" w:hAnsi="AvantGarde Bk BT" w:cs="Calibri"/>
          <w:sz w:val="22"/>
          <w:szCs w:val="22"/>
        </w:rPr>
        <w:t xml:space="preserve"> Los alumnos deberán cubrir un total de 480 horas de </w:t>
      </w:r>
      <w:r w:rsidR="0064255C" w:rsidRPr="00701C48">
        <w:rPr>
          <w:rFonts w:ascii="AvantGarde Bk BT" w:eastAsia="Calibri" w:hAnsi="AvantGarde Bk BT" w:cs="Calibri"/>
          <w:sz w:val="22"/>
          <w:szCs w:val="22"/>
        </w:rPr>
        <w:t>servicio social</w:t>
      </w:r>
      <w:r w:rsidR="0064255C" w:rsidRPr="00F735E9">
        <w:rPr>
          <w:rFonts w:ascii="AvantGarde Bk BT" w:eastAsia="Calibri" w:hAnsi="AvantGarde Bk BT" w:cs="Calibri"/>
          <w:sz w:val="22"/>
          <w:szCs w:val="22"/>
        </w:rPr>
        <w:t xml:space="preserve"> una vez que haya cubierto el 60% del total de créditos del programa educativo.</w:t>
      </w:r>
      <w:bookmarkStart w:id="6" w:name="_GoBack"/>
      <w:bookmarkEnd w:id="6"/>
    </w:p>
    <w:p w:rsidR="003E5AF7" w:rsidRDefault="003E5AF7">
      <w:pPr>
        <w:rPr>
          <w:rFonts w:ascii="AvantGarde Bk BT" w:eastAsia="Calibri" w:hAnsi="AvantGarde Bk BT" w:cs="Calibri"/>
          <w:sz w:val="22"/>
          <w:szCs w:val="22"/>
        </w:rPr>
      </w:pPr>
      <w:r>
        <w:rPr>
          <w:rFonts w:ascii="AvantGarde Bk BT" w:eastAsia="Calibri" w:hAnsi="AvantGarde Bk BT" w:cs="Calibri"/>
          <w:sz w:val="22"/>
          <w:szCs w:val="22"/>
        </w:rPr>
        <w:br w:type="page"/>
      </w:r>
    </w:p>
    <w:p w:rsidR="00E9485C" w:rsidRPr="00F735E9" w:rsidRDefault="00E9485C">
      <w:pPr>
        <w:jc w:val="both"/>
        <w:rPr>
          <w:rFonts w:ascii="AvantGarde Bk BT" w:eastAsia="Calibri" w:hAnsi="AvantGarde Bk BT" w:cs="Calibri"/>
          <w:sz w:val="22"/>
          <w:szCs w:val="22"/>
        </w:rPr>
      </w:pPr>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DÉCIMO</w:t>
      </w:r>
      <w:r w:rsidR="0064255C" w:rsidRPr="00F735E9">
        <w:rPr>
          <w:rFonts w:ascii="AvantGarde Bk BT" w:eastAsia="Calibri" w:hAnsi="AvantGarde Bk BT" w:cs="Calibri"/>
          <w:b/>
          <w:sz w:val="22"/>
          <w:szCs w:val="22"/>
        </w:rPr>
        <w:t>.</w:t>
      </w:r>
      <w:r w:rsidR="0064255C" w:rsidRPr="00F735E9">
        <w:rPr>
          <w:rFonts w:ascii="AvantGarde Bk BT" w:eastAsia="Calibri" w:hAnsi="AvantGarde Bk BT" w:cs="Calibri"/>
          <w:sz w:val="22"/>
          <w:szCs w:val="22"/>
        </w:rPr>
        <w:t xml:space="preserve"> Los requisitos para obtener el grado son los siguientes:</w:t>
      </w:r>
    </w:p>
    <w:p w:rsidR="00126427" w:rsidRPr="00F735E9" w:rsidRDefault="00126427">
      <w:pPr>
        <w:pBdr>
          <w:top w:val="nil"/>
          <w:left w:val="nil"/>
          <w:bottom w:val="nil"/>
          <w:right w:val="nil"/>
          <w:between w:val="nil"/>
        </w:pBdr>
        <w:jc w:val="both"/>
        <w:rPr>
          <w:rFonts w:ascii="AvantGarde Bk BT" w:eastAsia="Calibri" w:hAnsi="AvantGarde Bk BT" w:cs="Calibri"/>
          <w:sz w:val="22"/>
          <w:szCs w:val="22"/>
        </w:rPr>
      </w:pPr>
    </w:p>
    <w:p w:rsidR="00126427" w:rsidRPr="00F735E9" w:rsidRDefault="00126427" w:rsidP="00126427">
      <w:pPr>
        <w:numPr>
          <w:ilvl w:val="0"/>
          <w:numId w:val="5"/>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Haber cubierto el servicio social, conforme a los lineamientos establecidos;</w:t>
      </w:r>
    </w:p>
    <w:p w:rsidR="00126427" w:rsidRPr="00F735E9" w:rsidRDefault="00126427" w:rsidP="00126427">
      <w:pPr>
        <w:numPr>
          <w:ilvl w:val="0"/>
          <w:numId w:val="5"/>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Haber realizado las estancias y la estadía establecidas en el plan de estudios;</w:t>
      </w:r>
    </w:p>
    <w:p w:rsidR="00B27442" w:rsidRPr="00F735E9" w:rsidRDefault="00B27442" w:rsidP="00126427">
      <w:pPr>
        <w:numPr>
          <w:ilvl w:val="0"/>
          <w:numId w:val="5"/>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Questrial" w:hAnsi="AvantGarde Bk BT" w:cs="Questrial"/>
          <w:sz w:val="22"/>
          <w:szCs w:val="22"/>
        </w:rPr>
        <w:t>Haber acreditado un segundo idioma en el nivel B2 correspondiente el Marco Común Europeo de referencia para las lenguas o su equivalente</w:t>
      </w:r>
      <w:r w:rsidRPr="00F735E9">
        <w:rPr>
          <w:rFonts w:ascii="AvantGarde Bk BT" w:eastAsia="Calibri" w:hAnsi="AvantGarde Bk BT" w:cs="Calibri"/>
          <w:sz w:val="22"/>
          <w:szCs w:val="22"/>
        </w:rPr>
        <w:t>;</w:t>
      </w:r>
    </w:p>
    <w:p w:rsidR="00126427" w:rsidRPr="00F735E9" w:rsidRDefault="00126427" w:rsidP="00126427">
      <w:pPr>
        <w:numPr>
          <w:ilvl w:val="0"/>
          <w:numId w:val="5"/>
        </w:numPr>
        <w:pBdr>
          <w:top w:val="nil"/>
          <w:left w:val="nil"/>
          <w:bottom w:val="nil"/>
          <w:right w:val="nil"/>
          <w:between w:val="nil"/>
        </w:pBdr>
        <w:jc w:val="both"/>
        <w:rPr>
          <w:rFonts w:ascii="AvantGarde Bk BT" w:eastAsia="Calibri" w:hAnsi="AvantGarde Bk BT" w:cs="Calibri"/>
          <w:sz w:val="22"/>
          <w:szCs w:val="22"/>
        </w:rPr>
      </w:pPr>
      <w:r w:rsidRPr="00F735E9">
        <w:rPr>
          <w:rFonts w:ascii="AvantGarde Bk BT" w:eastAsia="Calibri" w:hAnsi="AvantGarde Bk BT" w:cs="Calibri"/>
          <w:sz w:val="22"/>
          <w:szCs w:val="22"/>
        </w:rPr>
        <w:t xml:space="preserve">Haber obtenido la totalidad de los créditos del plan de estudios, y cumplir con lo establecido en el Reglamento General de Titulación de </w:t>
      </w:r>
      <w:r w:rsidR="00CF0C60">
        <w:rPr>
          <w:rFonts w:ascii="AvantGarde Bk BT" w:eastAsia="Calibri" w:hAnsi="AvantGarde Bk BT" w:cs="Calibri"/>
          <w:sz w:val="22"/>
          <w:szCs w:val="22"/>
        </w:rPr>
        <w:t>la Universidad de Guadalajara;</w:t>
      </w:r>
    </w:p>
    <w:p w:rsidR="00E9485C" w:rsidRPr="00CF0C60" w:rsidRDefault="00126427" w:rsidP="00126427">
      <w:pPr>
        <w:numPr>
          <w:ilvl w:val="0"/>
          <w:numId w:val="5"/>
        </w:numPr>
        <w:pBdr>
          <w:top w:val="nil"/>
          <w:left w:val="nil"/>
          <w:bottom w:val="nil"/>
          <w:right w:val="nil"/>
          <w:between w:val="nil"/>
        </w:pBdr>
        <w:jc w:val="both"/>
        <w:rPr>
          <w:rFonts w:ascii="AvantGarde Bk BT" w:eastAsia="Calibri" w:hAnsi="AvantGarde Bk BT" w:cs="Calibri"/>
          <w:sz w:val="22"/>
          <w:szCs w:val="22"/>
        </w:rPr>
      </w:pPr>
      <w:r w:rsidRPr="00CF0C60">
        <w:rPr>
          <w:rFonts w:ascii="AvantGarde Bk BT" w:eastAsia="Calibri" w:hAnsi="AvantGarde Bk BT" w:cs="Calibri"/>
          <w:sz w:val="22"/>
          <w:szCs w:val="22"/>
        </w:rPr>
        <w:t>Haber cubierto los aranceles</w:t>
      </w:r>
      <w:r w:rsidR="00CF0C60" w:rsidRPr="00CF0C60">
        <w:rPr>
          <w:rFonts w:ascii="AvantGarde Bk BT" w:eastAsia="Calibri" w:hAnsi="AvantGarde Bk BT" w:cs="Calibri"/>
          <w:sz w:val="22"/>
          <w:szCs w:val="22"/>
        </w:rPr>
        <w:t>, y</w:t>
      </w:r>
    </w:p>
    <w:p w:rsidR="00CF0C60" w:rsidRPr="00CF0C60" w:rsidRDefault="001A6679" w:rsidP="00126427">
      <w:pPr>
        <w:numPr>
          <w:ilvl w:val="0"/>
          <w:numId w:val="5"/>
        </w:num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sz w:val="22"/>
          <w:szCs w:val="22"/>
        </w:rPr>
        <w:t>Lo</w:t>
      </w:r>
      <w:r w:rsidR="00CF0C60" w:rsidRPr="00CF0C60">
        <w:rPr>
          <w:rFonts w:ascii="AvantGarde Bk BT" w:eastAsia="Calibri" w:hAnsi="AvantGarde Bk BT" w:cs="Calibri"/>
          <w:sz w:val="22"/>
          <w:szCs w:val="22"/>
        </w:rPr>
        <w:t xml:space="preserve">s demás que se establezcan en la norma </w:t>
      </w:r>
      <w:r>
        <w:rPr>
          <w:rFonts w:ascii="AvantGarde Bk BT" w:eastAsia="Calibri" w:hAnsi="AvantGarde Bk BT" w:cs="Calibri"/>
          <w:sz w:val="22"/>
          <w:szCs w:val="22"/>
        </w:rPr>
        <w:t xml:space="preserve">universitaria </w:t>
      </w:r>
      <w:r w:rsidR="00CF0C60" w:rsidRPr="00CF0C60">
        <w:rPr>
          <w:rFonts w:ascii="AvantGarde Bk BT" w:eastAsia="Calibri" w:hAnsi="AvantGarde Bk BT" w:cs="Calibri"/>
          <w:sz w:val="22"/>
          <w:szCs w:val="22"/>
        </w:rPr>
        <w:t>correspondiente.</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bookmarkStart w:id="7" w:name="_heading=h.17dp8vu" w:colFirst="0" w:colLast="0"/>
      <w:bookmarkEnd w:id="7"/>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DÉCIMO PRIMERO</w:t>
      </w:r>
      <w:r w:rsidR="0064255C" w:rsidRPr="00F735E9">
        <w:rPr>
          <w:rFonts w:ascii="AvantGarde Bk BT" w:eastAsia="Calibri" w:hAnsi="AvantGarde Bk BT" w:cs="Calibri"/>
          <w:b/>
          <w:sz w:val="22"/>
          <w:szCs w:val="22"/>
        </w:rPr>
        <w:t>.</w:t>
      </w:r>
      <w:r w:rsidR="0064255C" w:rsidRPr="00F735E9">
        <w:rPr>
          <w:rFonts w:ascii="AvantGarde Bk BT" w:eastAsia="Calibri" w:hAnsi="AvantGarde Bk BT" w:cs="Calibri"/>
          <w:sz w:val="22"/>
          <w:szCs w:val="22"/>
        </w:rPr>
        <w:t xml:space="preserve"> El tiempo para cursar el plan de estudio de Ingeniería en Biotecnología es de diez cuatrimestres.</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DÉCIMO SEGUNDO</w:t>
      </w:r>
      <w:r w:rsidR="0064255C" w:rsidRPr="00F735E9">
        <w:rPr>
          <w:rFonts w:ascii="AvantGarde Bk BT" w:eastAsia="Calibri" w:hAnsi="AvantGarde Bk BT" w:cs="Calibri"/>
          <w:b/>
          <w:sz w:val="22"/>
          <w:szCs w:val="22"/>
        </w:rPr>
        <w:t>.</w:t>
      </w:r>
      <w:r w:rsidR="0064255C" w:rsidRPr="00F735E9">
        <w:rPr>
          <w:rFonts w:ascii="AvantGarde Bk BT" w:eastAsia="Calibri" w:hAnsi="AvantGarde Bk BT" w:cs="Calibri"/>
          <w:sz w:val="22"/>
          <w:szCs w:val="22"/>
        </w:rPr>
        <w:t xml:space="preserve"> Los certificados se expedirán como Ingeniería en Biotecnología. El título como Ingeniero (a) Biotecnólogo (a).</w:t>
      </w:r>
    </w:p>
    <w:p w:rsidR="00281AA6" w:rsidRPr="00F735E9" w:rsidRDefault="00281AA6">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DÉCIMO TERCERO</w:t>
      </w:r>
      <w:r w:rsidR="0064255C" w:rsidRPr="00F735E9">
        <w:rPr>
          <w:rFonts w:ascii="AvantGarde Bk BT" w:eastAsia="Calibri" w:hAnsi="AvantGarde Bk BT" w:cs="Calibri"/>
          <w:b/>
          <w:sz w:val="22"/>
          <w:szCs w:val="22"/>
        </w:rPr>
        <w:t>.</w:t>
      </w:r>
      <w:r w:rsidR="0064255C" w:rsidRPr="00F735E9">
        <w:rPr>
          <w:rFonts w:ascii="AvantGarde Bk BT" w:eastAsia="Calibri" w:hAnsi="AvantGarde Bk BT" w:cs="Calibri"/>
          <w:sz w:val="22"/>
          <w:szCs w:val="22"/>
        </w:rPr>
        <w:t xml:space="preserve"> El costo de operación e implementación de este programa educativo será con cargo al techo presupuestal que se autorice.</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DÉCIMO CUARTO</w:t>
      </w:r>
      <w:r w:rsidR="0064255C" w:rsidRPr="00F735E9">
        <w:rPr>
          <w:rFonts w:ascii="AvantGarde Bk BT" w:eastAsia="Calibri" w:hAnsi="AvantGarde Bk BT" w:cs="Calibri"/>
          <w:b/>
          <w:sz w:val="22"/>
          <w:szCs w:val="22"/>
        </w:rPr>
        <w:t>.</w:t>
      </w:r>
      <w:r w:rsidR="0064255C" w:rsidRPr="00F735E9">
        <w:rPr>
          <w:rFonts w:ascii="AvantGarde Bk BT" w:eastAsia="Calibri" w:hAnsi="AvantGarde Bk BT" w:cs="Calibri"/>
          <w:sz w:val="22"/>
          <w:szCs w:val="22"/>
        </w:rPr>
        <w:t xml:space="preserve"> El alumno pagará el arancel vigente para alumnos de licenciatura.</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E9485C" w:rsidRPr="00F735E9" w:rsidRDefault="001A6679">
      <w:pPr>
        <w:pBdr>
          <w:top w:val="nil"/>
          <w:left w:val="nil"/>
          <w:bottom w:val="nil"/>
          <w:right w:val="nil"/>
          <w:between w:val="nil"/>
        </w:pBdr>
        <w:jc w:val="both"/>
        <w:rPr>
          <w:rFonts w:ascii="AvantGarde Bk BT" w:eastAsia="Calibri" w:hAnsi="AvantGarde Bk BT" w:cs="Calibri"/>
          <w:sz w:val="22"/>
          <w:szCs w:val="22"/>
        </w:rPr>
      </w:pPr>
      <w:r>
        <w:rPr>
          <w:rFonts w:ascii="AvantGarde Bk BT" w:eastAsia="Calibri" w:hAnsi="AvantGarde Bk BT" w:cs="Calibri"/>
          <w:b/>
          <w:sz w:val="22"/>
          <w:szCs w:val="22"/>
        </w:rPr>
        <w:t>DÉCIMO QUINTO</w:t>
      </w:r>
      <w:r w:rsidR="0015296A" w:rsidRPr="00F735E9">
        <w:rPr>
          <w:rFonts w:ascii="AvantGarde Bk BT" w:eastAsia="Calibri" w:hAnsi="AvantGarde Bk BT" w:cs="Calibri"/>
          <w:b/>
          <w:sz w:val="22"/>
          <w:szCs w:val="22"/>
        </w:rPr>
        <w:t xml:space="preserve">. </w:t>
      </w:r>
      <w:r w:rsidR="0015296A" w:rsidRPr="00F735E9">
        <w:rPr>
          <w:rFonts w:ascii="AvantGarde Bk BT" w:eastAsia="Calibri" w:hAnsi="AvantGarde Bk BT" w:cs="Calibri"/>
          <w:sz w:val="22"/>
          <w:szCs w:val="22"/>
        </w:rPr>
        <w:t>Las Comisiones Permanentes de Educación, de Hacienda y de Normatividad del Consejo General Universitario resolverán todo lo no previsto en el presente dictamen, de conformidad con las disposiciones normativas aplicables.</w:t>
      </w:r>
    </w:p>
    <w:p w:rsidR="00E9485C" w:rsidRPr="00F735E9" w:rsidRDefault="00E9485C">
      <w:pPr>
        <w:pBdr>
          <w:top w:val="nil"/>
          <w:left w:val="nil"/>
          <w:bottom w:val="nil"/>
          <w:right w:val="nil"/>
          <w:between w:val="nil"/>
        </w:pBdr>
        <w:jc w:val="both"/>
        <w:rPr>
          <w:rFonts w:ascii="AvantGarde Bk BT" w:eastAsia="Calibri" w:hAnsi="AvantGarde Bk BT" w:cs="Calibri"/>
          <w:sz w:val="22"/>
          <w:szCs w:val="22"/>
        </w:rPr>
      </w:pPr>
    </w:p>
    <w:p w:rsidR="003E5AF7" w:rsidRDefault="003E5AF7">
      <w:pPr>
        <w:rPr>
          <w:rFonts w:ascii="AvantGarde Bk BT" w:eastAsia="Calibri" w:hAnsi="AvantGarde Bk BT" w:cs="Calibri"/>
          <w:b/>
          <w:sz w:val="22"/>
          <w:szCs w:val="22"/>
        </w:rPr>
      </w:pPr>
      <w:r>
        <w:rPr>
          <w:rFonts w:ascii="AvantGarde Bk BT" w:eastAsia="Calibri" w:hAnsi="AvantGarde Bk BT" w:cs="Calibri"/>
          <w:b/>
          <w:sz w:val="22"/>
          <w:szCs w:val="22"/>
        </w:rPr>
        <w:br w:type="page"/>
      </w:r>
    </w:p>
    <w:p w:rsidR="00E9485C" w:rsidRPr="00125252" w:rsidRDefault="001A6679">
      <w:pPr>
        <w:pBdr>
          <w:top w:val="nil"/>
          <w:left w:val="nil"/>
          <w:bottom w:val="nil"/>
          <w:right w:val="nil"/>
          <w:between w:val="nil"/>
        </w:pBdr>
        <w:jc w:val="both"/>
        <w:rPr>
          <w:rFonts w:ascii="AvantGarde Bk BT" w:hAnsi="AvantGarde Bk BT"/>
          <w:color w:val="000000" w:themeColor="text1"/>
          <w:sz w:val="22"/>
          <w:szCs w:val="22"/>
          <w:lang w:val="es-ES_tradnl"/>
        </w:rPr>
      </w:pPr>
      <w:r>
        <w:rPr>
          <w:rFonts w:ascii="AvantGarde Bk BT" w:eastAsia="Calibri" w:hAnsi="AvantGarde Bk BT" w:cs="Calibri"/>
          <w:b/>
          <w:sz w:val="22"/>
          <w:szCs w:val="22"/>
        </w:rPr>
        <w:lastRenderedPageBreak/>
        <w:t>DÉCIMO SEXTO</w:t>
      </w:r>
      <w:r w:rsidR="0064255C" w:rsidRPr="00125252">
        <w:rPr>
          <w:rFonts w:ascii="AvantGarde Bk BT" w:eastAsia="Calibri" w:hAnsi="AvantGarde Bk BT" w:cs="Calibri"/>
          <w:b/>
          <w:sz w:val="22"/>
          <w:szCs w:val="22"/>
        </w:rPr>
        <w:t xml:space="preserve">. </w:t>
      </w:r>
      <w:r w:rsidR="00125252" w:rsidRPr="00125252">
        <w:rPr>
          <w:rFonts w:ascii="AvantGarde Bk BT" w:hAnsi="AvantGarde Bk BT"/>
          <w:color w:val="000000" w:themeColor="text1"/>
          <w:sz w:val="22"/>
          <w:szCs w:val="22"/>
          <w:lang w:val="es-ES_tradnl"/>
        </w:rPr>
        <w:t>De conformidad a lo dispuesto en el último párrafo del artículo 35 de la Ley Orgánica, solicítese al C. Rector General resuelva provisionalmente el presente dictamen, en tanto el mismo se pone a consideración y es resuelto de manera definitiva por el pleno del H. Consejo General Universitario.</w:t>
      </w:r>
    </w:p>
    <w:p w:rsidR="00125252" w:rsidRPr="00F735E9" w:rsidRDefault="00125252">
      <w:pPr>
        <w:pBdr>
          <w:top w:val="nil"/>
          <w:left w:val="nil"/>
          <w:bottom w:val="nil"/>
          <w:right w:val="nil"/>
          <w:between w:val="nil"/>
        </w:pBdr>
        <w:jc w:val="both"/>
        <w:rPr>
          <w:rFonts w:ascii="AvantGarde Bk BT" w:eastAsia="Calibri" w:hAnsi="AvantGarde Bk BT" w:cs="Calibri"/>
          <w:sz w:val="22"/>
          <w:szCs w:val="22"/>
        </w:rPr>
      </w:pPr>
    </w:p>
    <w:p w:rsidR="00E9485C" w:rsidRPr="003E5AF7" w:rsidRDefault="0064255C">
      <w:pPr>
        <w:jc w:val="center"/>
        <w:rPr>
          <w:rFonts w:ascii="AvantGarde Bk BT" w:eastAsia="Calibri" w:hAnsi="AvantGarde Bk BT" w:cs="Calibri"/>
          <w:b/>
          <w:sz w:val="22"/>
          <w:szCs w:val="22"/>
        </w:rPr>
      </w:pPr>
      <w:r w:rsidRPr="003E5AF7">
        <w:rPr>
          <w:rFonts w:ascii="AvantGarde Bk BT" w:eastAsia="Calibri" w:hAnsi="AvantGarde Bk BT" w:cs="Calibri"/>
          <w:b/>
          <w:sz w:val="22"/>
          <w:szCs w:val="22"/>
        </w:rPr>
        <w:t>A t e n t a m e n t e</w:t>
      </w:r>
    </w:p>
    <w:p w:rsidR="00E9485C" w:rsidRPr="003E5AF7" w:rsidRDefault="0064255C">
      <w:pPr>
        <w:jc w:val="center"/>
        <w:rPr>
          <w:rFonts w:ascii="AvantGarde Bk BT" w:eastAsia="Calibri" w:hAnsi="AvantGarde Bk BT" w:cs="Calibri"/>
          <w:b/>
          <w:sz w:val="22"/>
          <w:szCs w:val="22"/>
        </w:rPr>
      </w:pPr>
      <w:r w:rsidRPr="003E5AF7">
        <w:rPr>
          <w:rFonts w:ascii="AvantGarde Bk BT" w:eastAsia="Calibri" w:hAnsi="AvantGarde Bk BT" w:cs="Calibri"/>
          <w:b/>
          <w:sz w:val="22"/>
          <w:szCs w:val="22"/>
        </w:rPr>
        <w:t>"Piensa y Trabaja"</w:t>
      </w:r>
    </w:p>
    <w:p w:rsidR="00443C6C" w:rsidRPr="003E5AF7" w:rsidRDefault="00443C6C">
      <w:pPr>
        <w:jc w:val="center"/>
        <w:rPr>
          <w:rFonts w:ascii="AvantGarde Bk BT" w:eastAsia="Calibri" w:hAnsi="AvantGarde Bk BT" w:cs="Calibri"/>
          <w:b/>
          <w:sz w:val="22"/>
          <w:szCs w:val="22"/>
        </w:rPr>
      </w:pPr>
      <w:r w:rsidRPr="003E5AF7">
        <w:rPr>
          <w:rFonts w:ascii="AvantGarde Bk BT" w:eastAsia="Questrial" w:hAnsi="AvantGarde Bk BT" w:cs="Questrial"/>
          <w:b/>
          <w:bCs/>
          <w:i/>
          <w:iCs/>
          <w:sz w:val="22"/>
          <w:szCs w:val="22"/>
        </w:rPr>
        <w:t>“Año de la Transición Energética en la Universidad de Guadalajara”</w:t>
      </w:r>
    </w:p>
    <w:p w:rsidR="00E9485C" w:rsidRPr="003E5AF7" w:rsidRDefault="0064255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 xml:space="preserve">Guadalajara, Jal., </w:t>
      </w:r>
      <w:r w:rsidR="003E5AF7" w:rsidRPr="003E5AF7">
        <w:rPr>
          <w:rFonts w:ascii="AvantGarde Bk BT" w:eastAsia="Calibri" w:hAnsi="AvantGarde Bk BT" w:cs="Calibri"/>
          <w:sz w:val="22"/>
          <w:szCs w:val="22"/>
        </w:rPr>
        <w:t>22</w:t>
      </w:r>
      <w:r w:rsidRPr="003E5AF7">
        <w:rPr>
          <w:rFonts w:ascii="AvantGarde Bk BT" w:eastAsia="Calibri" w:hAnsi="AvantGarde Bk BT" w:cs="Calibri"/>
          <w:sz w:val="22"/>
          <w:szCs w:val="22"/>
        </w:rPr>
        <w:t xml:space="preserve"> de </w:t>
      </w:r>
      <w:r w:rsidR="00CB3FE8" w:rsidRPr="003E5AF7">
        <w:rPr>
          <w:rFonts w:ascii="AvantGarde Bk BT" w:eastAsia="Calibri" w:hAnsi="AvantGarde Bk BT" w:cs="Calibri"/>
          <w:sz w:val="22"/>
          <w:szCs w:val="22"/>
        </w:rPr>
        <w:t>mayo</w:t>
      </w:r>
      <w:r w:rsidRPr="003E5AF7">
        <w:rPr>
          <w:rFonts w:ascii="AvantGarde Bk BT" w:eastAsia="Calibri" w:hAnsi="AvantGarde Bk BT" w:cs="Calibri"/>
          <w:sz w:val="22"/>
          <w:szCs w:val="22"/>
        </w:rPr>
        <w:t xml:space="preserve"> de 2020</w:t>
      </w:r>
    </w:p>
    <w:p w:rsidR="00E9485C" w:rsidRPr="003E5AF7" w:rsidRDefault="0064255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 xml:space="preserve">Comisiones </w:t>
      </w:r>
      <w:r w:rsidR="00443C6C" w:rsidRPr="003E5AF7">
        <w:rPr>
          <w:rFonts w:ascii="AvantGarde Bk BT" w:eastAsia="Calibri" w:hAnsi="AvantGarde Bk BT" w:cs="Calibri"/>
          <w:sz w:val="22"/>
          <w:szCs w:val="22"/>
        </w:rPr>
        <w:t>Permanentes de Educación, de Hacienda y de Normatividad</w:t>
      </w:r>
    </w:p>
    <w:p w:rsidR="00E9485C" w:rsidRPr="003E5AF7" w:rsidRDefault="00E9485C">
      <w:pPr>
        <w:jc w:val="center"/>
        <w:rPr>
          <w:rFonts w:ascii="AvantGarde Bk BT" w:eastAsia="Calibri" w:hAnsi="AvantGarde Bk BT" w:cs="Calibri"/>
          <w:sz w:val="22"/>
          <w:szCs w:val="22"/>
        </w:rPr>
      </w:pPr>
    </w:p>
    <w:p w:rsidR="00E9485C" w:rsidRPr="003E5AF7" w:rsidRDefault="00E9485C">
      <w:pPr>
        <w:jc w:val="center"/>
        <w:rPr>
          <w:rFonts w:ascii="AvantGarde Bk BT" w:eastAsia="Calibri" w:hAnsi="AvantGarde Bk BT" w:cs="Calibri"/>
          <w:sz w:val="22"/>
          <w:szCs w:val="22"/>
        </w:rPr>
      </w:pPr>
    </w:p>
    <w:p w:rsidR="003E5AF7" w:rsidRPr="003E5AF7" w:rsidRDefault="003E5AF7">
      <w:pPr>
        <w:jc w:val="center"/>
        <w:rPr>
          <w:rFonts w:ascii="AvantGarde Bk BT" w:eastAsia="Calibri" w:hAnsi="AvantGarde Bk BT" w:cs="Calibri"/>
          <w:sz w:val="22"/>
          <w:szCs w:val="22"/>
        </w:rPr>
      </w:pPr>
    </w:p>
    <w:p w:rsidR="00E9485C" w:rsidRPr="003E5AF7" w:rsidRDefault="0064255C">
      <w:pPr>
        <w:jc w:val="center"/>
        <w:rPr>
          <w:rFonts w:ascii="AvantGarde Bk BT" w:eastAsia="Calibri" w:hAnsi="AvantGarde Bk BT" w:cs="Calibri"/>
          <w:b/>
          <w:sz w:val="22"/>
          <w:szCs w:val="22"/>
        </w:rPr>
      </w:pPr>
      <w:r w:rsidRPr="003E5AF7">
        <w:rPr>
          <w:rFonts w:ascii="AvantGarde Bk BT" w:eastAsia="Calibri" w:hAnsi="AvantGarde Bk BT" w:cs="Calibri"/>
          <w:b/>
          <w:sz w:val="22"/>
          <w:szCs w:val="22"/>
        </w:rPr>
        <w:t>Dr. Ricardo Villanueva Lomelí</w:t>
      </w:r>
    </w:p>
    <w:p w:rsidR="00E9485C" w:rsidRPr="003E5AF7" w:rsidRDefault="0064255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Presidente</w:t>
      </w:r>
    </w:p>
    <w:p w:rsidR="0002706E" w:rsidRPr="003E5AF7" w:rsidRDefault="0002706E">
      <w:pPr>
        <w:jc w:val="center"/>
        <w:rPr>
          <w:rFonts w:ascii="AvantGarde Bk BT" w:eastAsia="Calibri" w:hAnsi="AvantGarde Bk BT" w:cs="Calibri"/>
          <w:sz w:val="22"/>
          <w:szCs w:val="22"/>
        </w:rPr>
      </w:pPr>
    </w:p>
    <w:p w:rsidR="0002706E" w:rsidRPr="003E5AF7" w:rsidRDefault="0002706E">
      <w:pPr>
        <w:jc w:val="center"/>
        <w:rPr>
          <w:rFonts w:ascii="AvantGarde Bk BT" w:eastAsia="Calibri" w:hAnsi="AvantGarde Bk BT" w:cs="Calibri"/>
          <w:sz w:val="22"/>
          <w:szCs w:val="22"/>
        </w:rPr>
      </w:pPr>
    </w:p>
    <w:p w:rsidR="00443C6C" w:rsidRPr="003E5AF7" w:rsidRDefault="00443C6C">
      <w:pPr>
        <w:jc w:val="center"/>
        <w:rPr>
          <w:rFonts w:ascii="AvantGarde Bk BT" w:eastAsia="Calibri" w:hAnsi="AvantGarde Bk BT" w:cs="Calibri"/>
          <w:sz w:val="22"/>
          <w:szCs w:val="22"/>
        </w:rPr>
      </w:pPr>
    </w:p>
    <w:tbl>
      <w:tblPr>
        <w:tblStyle w:val="Tablaconcuadrcula"/>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224"/>
        <w:gridCol w:w="3397"/>
      </w:tblGrid>
      <w:tr w:rsidR="00F735E9" w:rsidRPr="003E5AF7" w:rsidTr="0002706E">
        <w:tc>
          <w:tcPr>
            <w:tcW w:w="3302"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Dr. Juan Manuel Durán Juárez</w:t>
            </w:r>
          </w:p>
          <w:p w:rsidR="00443C6C" w:rsidRPr="003E5AF7" w:rsidRDefault="00443C6C" w:rsidP="00933B9C">
            <w:pPr>
              <w:jc w:val="center"/>
              <w:rPr>
                <w:rFonts w:ascii="AvantGarde Bk BT" w:eastAsia="Calibri" w:hAnsi="AvantGarde Bk BT" w:cs="Calibri"/>
                <w:sz w:val="22"/>
                <w:szCs w:val="22"/>
              </w:rPr>
            </w:pPr>
          </w:p>
          <w:p w:rsidR="00443C6C" w:rsidRPr="003E5AF7" w:rsidRDefault="00443C6C" w:rsidP="00933B9C">
            <w:pPr>
              <w:jc w:val="center"/>
              <w:rPr>
                <w:rFonts w:ascii="AvantGarde Bk BT" w:eastAsia="Calibri" w:hAnsi="AvantGarde Bk BT" w:cs="Calibri"/>
                <w:sz w:val="22"/>
                <w:szCs w:val="22"/>
              </w:rPr>
            </w:pPr>
          </w:p>
          <w:p w:rsidR="00443C6C" w:rsidRPr="003E5AF7" w:rsidRDefault="00443C6C" w:rsidP="00933B9C">
            <w:pPr>
              <w:jc w:val="center"/>
              <w:rPr>
                <w:rFonts w:ascii="AvantGarde Bk BT" w:eastAsia="Calibri" w:hAnsi="AvantGarde Bk BT" w:cs="Calibri"/>
                <w:sz w:val="22"/>
                <w:szCs w:val="22"/>
              </w:rPr>
            </w:pPr>
          </w:p>
        </w:tc>
        <w:tc>
          <w:tcPr>
            <w:tcW w:w="3224"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Dra. Ruth Padilla Muñoz</w:t>
            </w:r>
          </w:p>
        </w:tc>
        <w:tc>
          <w:tcPr>
            <w:tcW w:w="3397"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 xml:space="preserve">Dr. José de Jesús Becerra Ramírez </w:t>
            </w:r>
          </w:p>
        </w:tc>
      </w:tr>
      <w:tr w:rsidR="00F735E9" w:rsidRPr="003E5AF7" w:rsidTr="0002706E">
        <w:tc>
          <w:tcPr>
            <w:tcW w:w="3302"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Mtra. Karla Alejandrina Planter Pérez</w:t>
            </w:r>
          </w:p>
          <w:p w:rsidR="00443C6C" w:rsidRPr="003E5AF7" w:rsidRDefault="00443C6C" w:rsidP="00933B9C">
            <w:pPr>
              <w:jc w:val="center"/>
              <w:rPr>
                <w:rFonts w:ascii="AvantGarde Bk BT" w:eastAsia="Calibri" w:hAnsi="AvantGarde Bk BT" w:cs="Calibri"/>
                <w:sz w:val="22"/>
                <w:szCs w:val="22"/>
              </w:rPr>
            </w:pPr>
          </w:p>
          <w:p w:rsidR="00443C6C" w:rsidRPr="003E5AF7" w:rsidRDefault="00443C6C" w:rsidP="00933B9C">
            <w:pPr>
              <w:jc w:val="center"/>
              <w:rPr>
                <w:rFonts w:ascii="AvantGarde Bk BT" w:eastAsia="Calibri" w:hAnsi="AvantGarde Bk BT" w:cs="Calibri"/>
                <w:sz w:val="22"/>
                <w:szCs w:val="22"/>
              </w:rPr>
            </w:pPr>
          </w:p>
          <w:p w:rsidR="00443C6C" w:rsidRPr="003E5AF7" w:rsidRDefault="00443C6C" w:rsidP="00933B9C">
            <w:pPr>
              <w:jc w:val="center"/>
              <w:rPr>
                <w:rFonts w:ascii="AvantGarde Bk BT" w:eastAsia="Calibri" w:hAnsi="AvantGarde Bk BT" w:cs="Calibri"/>
                <w:sz w:val="22"/>
                <w:szCs w:val="22"/>
              </w:rPr>
            </w:pPr>
          </w:p>
        </w:tc>
        <w:tc>
          <w:tcPr>
            <w:tcW w:w="3224"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Mtro. Luis Gustavo Padilla Montes</w:t>
            </w:r>
          </w:p>
        </w:tc>
        <w:tc>
          <w:tcPr>
            <w:tcW w:w="3397"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Mtro. Tadeo Eduardo Hübbe Contreras</w:t>
            </w:r>
          </w:p>
        </w:tc>
      </w:tr>
      <w:tr w:rsidR="00F735E9" w:rsidRPr="003E5AF7" w:rsidTr="0002706E">
        <w:tc>
          <w:tcPr>
            <w:tcW w:w="3302"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Dr. Jaime Federico Andrade Villanueva</w:t>
            </w:r>
          </w:p>
          <w:p w:rsidR="00443C6C" w:rsidRPr="003E5AF7" w:rsidRDefault="00443C6C" w:rsidP="00933B9C">
            <w:pPr>
              <w:jc w:val="center"/>
              <w:rPr>
                <w:rFonts w:ascii="AvantGarde Bk BT" w:eastAsia="Calibri" w:hAnsi="AvantGarde Bk BT" w:cs="Calibri"/>
                <w:sz w:val="22"/>
                <w:szCs w:val="22"/>
              </w:rPr>
            </w:pPr>
          </w:p>
          <w:p w:rsidR="00443C6C" w:rsidRPr="003E5AF7" w:rsidRDefault="00443C6C" w:rsidP="00933B9C">
            <w:pPr>
              <w:jc w:val="center"/>
              <w:rPr>
                <w:rFonts w:ascii="AvantGarde Bk BT" w:eastAsia="Calibri" w:hAnsi="AvantGarde Bk BT" w:cs="Calibri"/>
                <w:sz w:val="22"/>
                <w:szCs w:val="22"/>
              </w:rPr>
            </w:pPr>
          </w:p>
          <w:p w:rsidR="00443C6C" w:rsidRPr="003E5AF7" w:rsidRDefault="00443C6C" w:rsidP="00933B9C">
            <w:pPr>
              <w:jc w:val="center"/>
              <w:rPr>
                <w:rFonts w:ascii="AvantGarde Bk BT" w:eastAsia="Calibri" w:hAnsi="AvantGarde Bk BT" w:cs="Calibri"/>
                <w:sz w:val="22"/>
                <w:szCs w:val="22"/>
              </w:rPr>
            </w:pPr>
          </w:p>
        </w:tc>
        <w:tc>
          <w:tcPr>
            <w:tcW w:w="3224"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Lic. Jesús Palafox Yáñez</w:t>
            </w:r>
          </w:p>
        </w:tc>
        <w:tc>
          <w:tcPr>
            <w:tcW w:w="3397"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Dra. Irma Leticia Leal Moya</w:t>
            </w:r>
          </w:p>
        </w:tc>
      </w:tr>
      <w:tr w:rsidR="00F735E9" w:rsidRPr="003E5AF7" w:rsidTr="0002706E">
        <w:tc>
          <w:tcPr>
            <w:tcW w:w="3302"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C. Francia Daniela Romero Velasco</w:t>
            </w:r>
          </w:p>
        </w:tc>
        <w:tc>
          <w:tcPr>
            <w:tcW w:w="3224"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C. Francisco Javier Armenta Araiza</w:t>
            </w:r>
          </w:p>
        </w:tc>
        <w:tc>
          <w:tcPr>
            <w:tcW w:w="3397" w:type="dxa"/>
          </w:tcPr>
          <w:p w:rsidR="00443C6C" w:rsidRPr="003E5AF7" w:rsidRDefault="00443C6C" w:rsidP="00933B9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C. Alfredo Erubey Orozco Sánchez</w:t>
            </w:r>
          </w:p>
        </w:tc>
      </w:tr>
    </w:tbl>
    <w:p w:rsidR="00443C6C" w:rsidRPr="003E5AF7" w:rsidRDefault="00443C6C" w:rsidP="00443C6C">
      <w:pPr>
        <w:rPr>
          <w:rFonts w:ascii="AvantGarde Bk BT" w:eastAsia="Calibri" w:hAnsi="AvantGarde Bk BT" w:cs="Calibri"/>
          <w:sz w:val="22"/>
          <w:szCs w:val="22"/>
        </w:rPr>
      </w:pPr>
    </w:p>
    <w:p w:rsidR="00E9485C" w:rsidRPr="003E5AF7" w:rsidRDefault="00E9485C">
      <w:pPr>
        <w:spacing w:after="240"/>
        <w:rPr>
          <w:rFonts w:ascii="AvantGarde Bk BT" w:eastAsia="Calibri" w:hAnsi="AvantGarde Bk BT" w:cs="Calibri"/>
          <w:sz w:val="22"/>
          <w:szCs w:val="22"/>
        </w:rPr>
      </w:pPr>
    </w:p>
    <w:p w:rsidR="00E9485C" w:rsidRPr="003E5AF7" w:rsidRDefault="0064255C">
      <w:pPr>
        <w:jc w:val="center"/>
        <w:rPr>
          <w:rFonts w:ascii="AvantGarde Bk BT" w:eastAsia="Calibri" w:hAnsi="AvantGarde Bk BT" w:cs="Calibri"/>
          <w:b/>
          <w:sz w:val="22"/>
          <w:szCs w:val="22"/>
        </w:rPr>
      </w:pPr>
      <w:r w:rsidRPr="003E5AF7">
        <w:rPr>
          <w:rFonts w:ascii="AvantGarde Bk BT" w:eastAsia="Calibri" w:hAnsi="AvantGarde Bk BT" w:cs="Calibri"/>
          <w:b/>
          <w:sz w:val="22"/>
          <w:szCs w:val="22"/>
        </w:rPr>
        <w:t>Mtro. Guillermo Arturo Gómez Mata</w:t>
      </w:r>
    </w:p>
    <w:p w:rsidR="00E9485C" w:rsidRPr="003E5AF7" w:rsidRDefault="0064255C">
      <w:pPr>
        <w:jc w:val="center"/>
        <w:rPr>
          <w:rFonts w:ascii="AvantGarde Bk BT" w:eastAsia="Calibri" w:hAnsi="AvantGarde Bk BT" w:cs="Calibri"/>
          <w:sz w:val="22"/>
          <w:szCs w:val="22"/>
        </w:rPr>
      </w:pPr>
      <w:r w:rsidRPr="003E5AF7">
        <w:rPr>
          <w:rFonts w:ascii="AvantGarde Bk BT" w:eastAsia="Calibri" w:hAnsi="AvantGarde Bk BT" w:cs="Calibri"/>
          <w:sz w:val="22"/>
          <w:szCs w:val="22"/>
        </w:rPr>
        <w:t>Secretario de Actas y Acuerdos</w:t>
      </w:r>
    </w:p>
    <w:sectPr w:rsidR="00E9485C" w:rsidRPr="003E5AF7" w:rsidSect="00CB3FE8">
      <w:headerReference w:type="default" r:id="rId8"/>
      <w:footerReference w:type="default" r:id="rId9"/>
      <w:pgSz w:w="12240" w:h="15840" w:code="1"/>
      <w:pgMar w:top="2552" w:right="1134" w:bottom="1701" w:left="1701" w:header="709" w:footer="709"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3F0" w:rsidRDefault="004203F0">
      <w:r>
        <w:separator/>
      </w:r>
    </w:p>
  </w:endnote>
  <w:endnote w:type="continuationSeparator" w:id="0">
    <w:p w:rsidR="004203F0" w:rsidRDefault="0042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Questria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9C" w:rsidRPr="00125252" w:rsidRDefault="00933B9C" w:rsidP="00125252">
    <w:pPr>
      <w:pBdr>
        <w:top w:val="nil"/>
        <w:left w:val="nil"/>
        <w:bottom w:val="nil"/>
        <w:right w:val="nil"/>
        <w:between w:val="nil"/>
      </w:pBdr>
      <w:tabs>
        <w:tab w:val="center" w:pos="4419"/>
        <w:tab w:val="right" w:pos="8838"/>
      </w:tabs>
      <w:jc w:val="center"/>
      <w:rPr>
        <w:rFonts w:ascii="Questrial" w:eastAsia="Questrial" w:hAnsi="Questrial" w:cs="Questrial"/>
        <w:color w:val="000000"/>
        <w:sz w:val="14"/>
        <w:szCs w:val="14"/>
      </w:rPr>
    </w:pPr>
    <w:r>
      <w:rPr>
        <w:rFonts w:ascii="Questrial" w:eastAsia="Questrial" w:hAnsi="Questrial" w:cs="Questrial"/>
        <w:color w:val="000000"/>
        <w:sz w:val="14"/>
        <w:szCs w:val="14"/>
      </w:rPr>
      <w:t xml:space="preserve">Página </w:t>
    </w:r>
    <w:r>
      <w:rPr>
        <w:rFonts w:ascii="Questrial" w:eastAsia="Questrial" w:hAnsi="Questrial" w:cs="Questrial"/>
        <w:b/>
        <w:color w:val="000000"/>
        <w:sz w:val="14"/>
        <w:szCs w:val="14"/>
      </w:rPr>
      <w:fldChar w:fldCharType="begin"/>
    </w:r>
    <w:r>
      <w:rPr>
        <w:rFonts w:ascii="Questrial" w:eastAsia="Questrial" w:hAnsi="Questrial" w:cs="Questrial"/>
        <w:b/>
        <w:color w:val="000000"/>
        <w:sz w:val="14"/>
        <w:szCs w:val="14"/>
      </w:rPr>
      <w:instrText>PAGE</w:instrText>
    </w:r>
    <w:r>
      <w:rPr>
        <w:rFonts w:ascii="Questrial" w:eastAsia="Questrial" w:hAnsi="Questrial" w:cs="Questrial"/>
        <w:b/>
        <w:color w:val="000000"/>
        <w:sz w:val="14"/>
        <w:szCs w:val="14"/>
      </w:rPr>
      <w:fldChar w:fldCharType="separate"/>
    </w:r>
    <w:r w:rsidR="00701C48">
      <w:rPr>
        <w:rFonts w:ascii="Questrial" w:eastAsia="Questrial" w:hAnsi="Questrial" w:cs="Questrial"/>
        <w:b/>
        <w:noProof/>
        <w:color w:val="000000"/>
        <w:sz w:val="14"/>
        <w:szCs w:val="14"/>
      </w:rPr>
      <w:t>17</w:t>
    </w:r>
    <w:r>
      <w:rPr>
        <w:rFonts w:ascii="Questrial" w:eastAsia="Questrial" w:hAnsi="Questrial" w:cs="Questrial"/>
        <w:b/>
        <w:color w:val="000000"/>
        <w:sz w:val="14"/>
        <w:szCs w:val="14"/>
      </w:rPr>
      <w:fldChar w:fldCharType="end"/>
    </w:r>
    <w:r>
      <w:rPr>
        <w:rFonts w:ascii="Questrial" w:eastAsia="Questrial" w:hAnsi="Questrial" w:cs="Questrial"/>
        <w:color w:val="000000"/>
        <w:sz w:val="14"/>
        <w:szCs w:val="14"/>
      </w:rPr>
      <w:t xml:space="preserve"> de </w:t>
    </w:r>
    <w:r>
      <w:rPr>
        <w:rFonts w:ascii="Questrial" w:eastAsia="Questrial" w:hAnsi="Questrial" w:cs="Questrial"/>
        <w:b/>
        <w:color w:val="000000"/>
        <w:sz w:val="14"/>
        <w:szCs w:val="14"/>
      </w:rPr>
      <w:fldChar w:fldCharType="begin"/>
    </w:r>
    <w:r>
      <w:rPr>
        <w:rFonts w:ascii="Questrial" w:eastAsia="Questrial" w:hAnsi="Questrial" w:cs="Questrial"/>
        <w:b/>
        <w:color w:val="000000"/>
        <w:sz w:val="14"/>
        <w:szCs w:val="14"/>
      </w:rPr>
      <w:instrText>NUMPAGES</w:instrText>
    </w:r>
    <w:r>
      <w:rPr>
        <w:rFonts w:ascii="Questrial" w:eastAsia="Questrial" w:hAnsi="Questrial" w:cs="Questrial"/>
        <w:b/>
        <w:color w:val="000000"/>
        <w:sz w:val="14"/>
        <w:szCs w:val="14"/>
      </w:rPr>
      <w:fldChar w:fldCharType="separate"/>
    </w:r>
    <w:r w:rsidR="00701C48">
      <w:rPr>
        <w:rFonts w:ascii="Questrial" w:eastAsia="Questrial" w:hAnsi="Questrial" w:cs="Questrial"/>
        <w:b/>
        <w:noProof/>
        <w:color w:val="000000"/>
        <w:sz w:val="14"/>
        <w:szCs w:val="14"/>
      </w:rPr>
      <w:t>17</w:t>
    </w:r>
    <w:r>
      <w:rPr>
        <w:rFonts w:ascii="Questrial" w:eastAsia="Questrial" w:hAnsi="Questrial" w:cs="Questrial"/>
        <w:b/>
        <w:color w:val="000000"/>
        <w:sz w:val="14"/>
        <w:szCs w:val="14"/>
      </w:rPr>
      <w:fldChar w:fldCharType="end"/>
    </w:r>
  </w:p>
  <w:p w:rsidR="00933B9C" w:rsidRDefault="00933B9C">
    <w:pPr>
      <w:pBdr>
        <w:top w:val="nil"/>
        <w:left w:val="nil"/>
        <w:bottom w:val="nil"/>
        <w:right w:val="nil"/>
        <w:between w:val="nil"/>
      </w:pBdr>
      <w:tabs>
        <w:tab w:val="center" w:pos="4419"/>
        <w:tab w:val="right" w:pos="8838"/>
      </w:tabs>
      <w:spacing w:line="276" w:lineRule="auto"/>
      <w:jc w:val="center"/>
      <w:rPr>
        <w:color w:val="000000"/>
        <w:sz w:val="17"/>
        <w:szCs w:val="17"/>
      </w:rPr>
    </w:pPr>
    <w:r>
      <w:rPr>
        <w:color w:val="000000"/>
        <w:sz w:val="17"/>
        <w:szCs w:val="17"/>
      </w:rPr>
      <w:t>Av. Juárez No. 976, Edificio de la Rectoría General, Piso 5, Colonia Centro C.P. 44100.</w:t>
    </w:r>
  </w:p>
  <w:p w:rsidR="00933B9C" w:rsidRDefault="00933B9C">
    <w:pPr>
      <w:pBdr>
        <w:top w:val="nil"/>
        <w:left w:val="nil"/>
        <w:bottom w:val="nil"/>
        <w:right w:val="nil"/>
        <w:between w:val="nil"/>
      </w:pBdr>
      <w:tabs>
        <w:tab w:val="center" w:pos="4419"/>
        <w:tab w:val="right" w:pos="8838"/>
      </w:tabs>
      <w:spacing w:line="276" w:lineRule="auto"/>
      <w:jc w:val="center"/>
      <w:rPr>
        <w:color w:val="000000"/>
        <w:sz w:val="17"/>
        <w:szCs w:val="17"/>
      </w:rPr>
    </w:pPr>
    <w:r>
      <w:rPr>
        <w:color w:val="000000"/>
        <w:sz w:val="17"/>
        <w:szCs w:val="17"/>
      </w:rPr>
      <w:t xml:space="preserve">Guadalajara, Jalisco. México. Tel. [52] 333134 2222, Ext. 12428, 12243, 12420 y 12457 Tel. Dir. </w:t>
    </w:r>
    <w:r w:rsidR="00125252">
      <w:rPr>
        <w:color w:val="000000"/>
        <w:sz w:val="17"/>
        <w:szCs w:val="17"/>
      </w:rPr>
      <w:t>33</w:t>
    </w:r>
    <w:r>
      <w:rPr>
        <w:color w:val="000000"/>
        <w:sz w:val="17"/>
        <w:szCs w:val="17"/>
      </w:rPr>
      <w:t xml:space="preserve">3134 2243 </w:t>
    </w:r>
  </w:p>
  <w:p w:rsidR="00933B9C" w:rsidRDefault="00933B9C">
    <w:pPr>
      <w:pBdr>
        <w:top w:val="nil"/>
        <w:left w:val="nil"/>
        <w:bottom w:val="nil"/>
        <w:right w:val="nil"/>
        <w:between w:val="nil"/>
      </w:pBdr>
      <w:tabs>
        <w:tab w:val="center" w:pos="4419"/>
        <w:tab w:val="right" w:pos="8838"/>
      </w:tabs>
      <w:spacing w:line="276" w:lineRule="auto"/>
      <w:jc w:val="center"/>
      <w:rPr>
        <w:b/>
        <w:color w:val="000000"/>
        <w:sz w:val="17"/>
        <w:szCs w:val="17"/>
      </w:rPr>
    </w:pPr>
    <w:r>
      <w:rPr>
        <w:b/>
        <w:color w:val="000000"/>
        <w:sz w:val="17"/>
        <w:szCs w:val="17"/>
      </w:rPr>
      <w:t>www.hcgu.udg.mx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3F0" w:rsidRDefault="004203F0">
      <w:r>
        <w:separator/>
      </w:r>
    </w:p>
  </w:footnote>
  <w:footnote w:type="continuationSeparator" w:id="0">
    <w:p w:rsidR="004203F0" w:rsidRDefault="004203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9C" w:rsidRPr="003E5AF7" w:rsidRDefault="00933B9C" w:rsidP="00125252">
    <w:pPr>
      <w:pBdr>
        <w:top w:val="nil"/>
        <w:left w:val="nil"/>
        <w:bottom w:val="nil"/>
        <w:right w:val="nil"/>
        <w:between w:val="nil"/>
      </w:pBdr>
      <w:tabs>
        <w:tab w:val="center" w:pos="4419"/>
        <w:tab w:val="right" w:pos="8838"/>
      </w:tabs>
      <w:jc w:val="right"/>
      <w:rPr>
        <w:rFonts w:ascii="AvantGarde Bk BT" w:eastAsia="Arial" w:hAnsi="AvantGarde Bk BT" w:cs="Arial"/>
        <w:color w:val="000000"/>
        <w:sz w:val="22"/>
        <w:szCs w:val="22"/>
      </w:rPr>
    </w:pPr>
    <w:r w:rsidRPr="003E5AF7">
      <w:rPr>
        <w:rFonts w:ascii="AvantGarde Bk BT" w:hAnsi="AvantGarde Bk BT"/>
        <w:noProof/>
        <w:sz w:val="22"/>
        <w:szCs w:val="22"/>
        <w:lang w:val="en-US"/>
      </w:rPr>
      <w:drawing>
        <wp:anchor distT="0" distB="0" distL="0" distR="0" simplePos="0" relativeHeight="251658240" behindDoc="0" locked="0" layoutInCell="1" hidden="0" allowOverlap="1">
          <wp:simplePos x="0" y="0"/>
          <wp:positionH relativeFrom="column">
            <wp:posOffset>-1114416</wp:posOffset>
          </wp:positionH>
          <wp:positionV relativeFrom="paragraph">
            <wp:posOffset>-380991</wp:posOffset>
          </wp:positionV>
          <wp:extent cx="7777397" cy="1620291"/>
          <wp:effectExtent l="0" t="0" r="0" b="0"/>
          <wp:wrapSquare wrapText="bothSides" distT="0" distB="0" distL="0" distR="0"/>
          <wp:docPr id="5" name="image1.png" descr="C:\Users\Diseño\Desktop\Membrete CGU.png"/>
          <wp:cNvGraphicFramePr/>
          <a:graphic xmlns:a="http://schemas.openxmlformats.org/drawingml/2006/main">
            <a:graphicData uri="http://schemas.openxmlformats.org/drawingml/2006/picture">
              <pic:pic xmlns:pic="http://schemas.openxmlformats.org/drawingml/2006/picture">
                <pic:nvPicPr>
                  <pic:cNvPr id="0" name="image1.png" descr="C:\Users\Diseño\Desktop\Membrete CGU.png"/>
                  <pic:cNvPicPr preferRelativeResize="0"/>
                </pic:nvPicPr>
                <pic:blipFill>
                  <a:blip r:embed="rId1"/>
                  <a:srcRect/>
                  <a:stretch>
                    <a:fillRect/>
                  </a:stretch>
                </pic:blipFill>
                <pic:spPr>
                  <a:xfrm>
                    <a:off x="0" y="0"/>
                    <a:ext cx="7777397" cy="1620291"/>
                  </a:xfrm>
                  <a:prstGeom prst="rect">
                    <a:avLst/>
                  </a:prstGeom>
                  <a:ln/>
                </pic:spPr>
              </pic:pic>
            </a:graphicData>
          </a:graphic>
        </wp:anchor>
      </w:drawing>
    </w:r>
    <w:r w:rsidRPr="003E5AF7">
      <w:rPr>
        <w:rFonts w:ascii="AvantGarde Bk BT" w:eastAsia="Questrial" w:hAnsi="AvantGarde Bk BT" w:cs="Questrial"/>
        <w:color w:val="000000"/>
        <w:sz w:val="22"/>
        <w:szCs w:val="22"/>
      </w:rPr>
      <w:t>Exp.021</w:t>
    </w:r>
  </w:p>
  <w:p w:rsidR="00933B9C" w:rsidRPr="003E5AF7" w:rsidRDefault="00933B9C" w:rsidP="00125252">
    <w:pPr>
      <w:pBdr>
        <w:top w:val="nil"/>
        <w:left w:val="nil"/>
        <w:bottom w:val="nil"/>
        <w:right w:val="nil"/>
        <w:between w:val="nil"/>
      </w:pBdr>
      <w:tabs>
        <w:tab w:val="center" w:pos="4419"/>
        <w:tab w:val="right" w:pos="8838"/>
      </w:tabs>
      <w:jc w:val="right"/>
      <w:rPr>
        <w:rFonts w:ascii="AvantGarde Bk BT" w:eastAsia="Questrial" w:hAnsi="AvantGarde Bk BT" w:cs="Questrial"/>
        <w:color w:val="000000"/>
        <w:sz w:val="22"/>
        <w:szCs w:val="22"/>
      </w:rPr>
    </w:pPr>
    <w:r w:rsidRPr="003E5AF7">
      <w:rPr>
        <w:rFonts w:ascii="AvantGarde Bk BT" w:eastAsia="Questrial" w:hAnsi="AvantGarde Bk BT" w:cs="Questrial"/>
        <w:color w:val="000000"/>
        <w:sz w:val="22"/>
        <w:szCs w:val="22"/>
      </w:rPr>
      <w:t>Dictamen Núm. I/2020/</w:t>
    </w:r>
    <w:r w:rsidR="00125252" w:rsidRPr="003E5AF7">
      <w:rPr>
        <w:rFonts w:ascii="AvantGarde Bk BT" w:eastAsia="Questrial" w:hAnsi="AvantGarde Bk BT" w:cs="Questrial"/>
        <w:color w:val="000000"/>
        <w:sz w:val="22"/>
        <w:szCs w:val="22"/>
      </w:rPr>
      <w:t>396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A3A66"/>
    <w:multiLevelType w:val="multilevel"/>
    <w:tmpl w:val="425C2A7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0035DB"/>
    <w:multiLevelType w:val="multilevel"/>
    <w:tmpl w:val="B7941AD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color w:val="auto"/>
      </w:r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702ABE"/>
    <w:multiLevelType w:val="multilevel"/>
    <w:tmpl w:val="07C6B388"/>
    <w:lvl w:ilvl="0">
      <w:start w:val="1"/>
      <w:numFmt w:val="upperRoman"/>
      <w:pStyle w:val="Apartadolistaguion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CE7A12"/>
    <w:multiLevelType w:val="multilevel"/>
    <w:tmpl w:val="AC5820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825203B"/>
    <w:multiLevelType w:val="multilevel"/>
    <w:tmpl w:val="7A269BB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2B0DCB"/>
    <w:multiLevelType w:val="multilevel"/>
    <w:tmpl w:val="D438E6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E177D5"/>
    <w:multiLevelType w:val="multilevel"/>
    <w:tmpl w:val="FA6809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46C07BBD"/>
    <w:multiLevelType w:val="multilevel"/>
    <w:tmpl w:val="BFF0D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3F5122"/>
    <w:multiLevelType w:val="multilevel"/>
    <w:tmpl w:val="7368B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8"/>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5C"/>
    <w:rsid w:val="0002706E"/>
    <w:rsid w:val="00097D3F"/>
    <w:rsid w:val="00125252"/>
    <w:rsid w:val="00126427"/>
    <w:rsid w:val="0015296A"/>
    <w:rsid w:val="00191E29"/>
    <w:rsid w:val="001A6679"/>
    <w:rsid w:val="00281AA6"/>
    <w:rsid w:val="00363754"/>
    <w:rsid w:val="00375CDC"/>
    <w:rsid w:val="003E5AF7"/>
    <w:rsid w:val="003F4827"/>
    <w:rsid w:val="0041012E"/>
    <w:rsid w:val="004203F0"/>
    <w:rsid w:val="00424427"/>
    <w:rsid w:val="00443C6C"/>
    <w:rsid w:val="00477748"/>
    <w:rsid w:val="0064255C"/>
    <w:rsid w:val="0069440A"/>
    <w:rsid w:val="00701C48"/>
    <w:rsid w:val="007F4689"/>
    <w:rsid w:val="0085362C"/>
    <w:rsid w:val="00862022"/>
    <w:rsid w:val="00914214"/>
    <w:rsid w:val="00933B9C"/>
    <w:rsid w:val="00963A51"/>
    <w:rsid w:val="009D275A"/>
    <w:rsid w:val="00AE7B33"/>
    <w:rsid w:val="00AF3241"/>
    <w:rsid w:val="00B27442"/>
    <w:rsid w:val="00B34B6E"/>
    <w:rsid w:val="00B87AB7"/>
    <w:rsid w:val="00CB3FE8"/>
    <w:rsid w:val="00CF0C60"/>
    <w:rsid w:val="00D25894"/>
    <w:rsid w:val="00E056C3"/>
    <w:rsid w:val="00E9485C"/>
    <w:rsid w:val="00F35745"/>
    <w:rsid w:val="00F7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9F78"/>
  <w15:docId w15:val="{55EE003C-3BAD-454F-97E8-AA2D8BC4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C56"/>
  </w:style>
  <w:style w:type="paragraph" w:styleId="Ttulo1">
    <w:name w:val="heading 1"/>
    <w:basedOn w:val="Normal"/>
    <w:next w:val="Normal"/>
    <w:uiPriority w:val="9"/>
    <w:qFormat/>
    <w:pPr>
      <w:keepNext/>
      <w:pBdr>
        <w:top w:val="nil"/>
        <w:left w:val="nil"/>
        <w:bottom w:val="nil"/>
        <w:right w:val="nil"/>
        <w:between w:val="nil"/>
      </w:pBdr>
      <w:jc w:val="right"/>
      <w:outlineLvl w:val="0"/>
    </w:pPr>
    <w:rPr>
      <w:rFonts w:ascii="Arial" w:eastAsia="Arial" w:hAnsi="Arial" w:cs="Arial"/>
      <w:b/>
      <w:color w:val="000000"/>
      <w:lang w:val="es-ES"/>
    </w:rPr>
  </w:style>
  <w:style w:type="paragraph" w:styleId="Ttulo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color w:val="000000"/>
      <w:sz w:val="28"/>
      <w:szCs w:val="28"/>
      <w:lang w:val="es-ES"/>
    </w:rPr>
  </w:style>
  <w:style w:type="paragraph" w:styleId="Ttulo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color w:val="000000"/>
      <w:sz w:val="26"/>
      <w:szCs w:val="26"/>
      <w:lang w:val="es-ES"/>
    </w:rPr>
  </w:style>
  <w:style w:type="paragraph" w:styleId="Ttulo4">
    <w:name w:val="heading 4"/>
    <w:basedOn w:val="Normal"/>
    <w:next w:val="Normal"/>
    <w:uiPriority w:val="9"/>
    <w:semiHidden/>
    <w:unhideWhenUsed/>
    <w:qFormat/>
    <w:pPr>
      <w:keepNext/>
      <w:pBdr>
        <w:top w:val="nil"/>
        <w:left w:val="nil"/>
        <w:bottom w:val="nil"/>
        <w:right w:val="nil"/>
        <w:between w:val="nil"/>
      </w:pBdr>
      <w:jc w:val="both"/>
      <w:outlineLvl w:val="3"/>
    </w:pPr>
    <w:rPr>
      <w:rFonts w:ascii="Arial" w:eastAsia="Arial" w:hAnsi="Arial" w:cs="Arial"/>
      <w:b/>
      <w:color w:val="000000"/>
      <w:lang w:val="es-ES"/>
    </w:rPr>
  </w:style>
  <w:style w:type="paragraph" w:styleId="Ttulo5">
    <w:name w:val="heading 5"/>
    <w:basedOn w:val="Normal"/>
    <w:next w:val="Normal"/>
    <w:uiPriority w:val="9"/>
    <w:semiHidden/>
    <w:unhideWhenUsed/>
    <w:qFormat/>
    <w:pPr>
      <w:keepNext/>
      <w:pBdr>
        <w:top w:val="nil"/>
        <w:left w:val="nil"/>
        <w:bottom w:val="nil"/>
        <w:right w:val="nil"/>
        <w:between w:val="nil"/>
      </w:pBdr>
      <w:jc w:val="center"/>
      <w:outlineLvl w:val="4"/>
    </w:pPr>
    <w:rPr>
      <w:rFonts w:ascii="Arial" w:eastAsia="Arial" w:hAnsi="Arial" w:cs="Arial"/>
      <w:b/>
      <w:color w:val="000000"/>
      <w:lang w:val="es-ES"/>
    </w:rPr>
  </w:style>
  <w:style w:type="paragraph" w:styleId="Ttulo6">
    <w:name w:val="heading 6"/>
    <w:basedOn w:val="Normal"/>
    <w:next w:val="Normal"/>
    <w:uiPriority w:val="9"/>
    <w:semiHidden/>
    <w:unhideWhenUsed/>
    <w:qFormat/>
    <w:pPr>
      <w:pBdr>
        <w:top w:val="nil"/>
        <w:left w:val="nil"/>
        <w:bottom w:val="nil"/>
        <w:right w:val="nil"/>
        <w:between w:val="nil"/>
      </w:pBdr>
      <w:spacing w:before="240" w:after="60"/>
      <w:outlineLvl w:val="5"/>
    </w:pPr>
    <w:rPr>
      <w:b/>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tabs>
        <w:tab w:val="left" w:pos="0"/>
        <w:tab w:val="left" w:pos="1440"/>
        <w:tab w:val="left" w:pos="2160"/>
        <w:tab w:val="left" w:pos="2880"/>
      </w:tabs>
      <w:jc w:val="center"/>
    </w:pPr>
    <w:rPr>
      <w:rFonts w:ascii="Arial" w:eastAsia="Arial" w:hAnsi="Arial" w:cs="Arial"/>
      <w:b/>
      <w:color w:val="000000"/>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pBdr>
        <w:top w:val="nil"/>
        <w:left w:val="nil"/>
        <w:bottom w:val="nil"/>
        <w:right w:val="nil"/>
        <w:between w:val="nil"/>
      </w:pBdr>
    </w:pPr>
    <w:rPr>
      <w:b/>
      <w:color w:val="000000"/>
      <w:sz w:val="32"/>
      <w:szCs w:val="32"/>
    </w:rPr>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3"/>
    <w:tblPr>
      <w:tblStyleRowBandSize w:val="1"/>
      <w:tblStyleColBandSize w:val="1"/>
      <w:tblCellMar>
        <w:top w:w="15" w:type="dxa"/>
        <w:left w:w="15" w:type="dxa"/>
        <w:bottom w:w="15" w:type="dxa"/>
        <w:right w:w="15" w:type="dxa"/>
      </w:tblCellMar>
    </w:tblPr>
  </w:style>
  <w:style w:type="table" w:customStyle="1" w:styleId="a1">
    <w:basedOn w:val="TableNormal3"/>
    <w:tblPr>
      <w:tblStyleRowBandSize w:val="1"/>
      <w:tblStyleColBandSize w:val="1"/>
      <w:tblCellMar>
        <w:top w:w="15" w:type="dxa"/>
        <w:left w:w="15" w:type="dxa"/>
        <w:bottom w:w="15" w:type="dxa"/>
        <w:right w:w="15"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top w:w="15" w:type="dxa"/>
        <w:left w:w="15" w:type="dxa"/>
        <w:bottom w:w="15" w:type="dxa"/>
        <w:right w:w="15" w:type="dxa"/>
      </w:tblCellMar>
    </w:tblPr>
  </w:style>
  <w:style w:type="table" w:customStyle="1" w:styleId="a7">
    <w:basedOn w:val="TableNormal3"/>
    <w:tblPr>
      <w:tblStyleRowBandSize w:val="1"/>
      <w:tblStyleColBandSize w:val="1"/>
      <w:tblCellMar>
        <w:top w:w="15" w:type="dxa"/>
        <w:left w:w="15" w:type="dxa"/>
        <w:bottom w:w="15" w:type="dxa"/>
        <w:right w:w="15" w:type="dxa"/>
      </w:tblCellMar>
    </w:tblPr>
  </w:style>
  <w:style w:type="table" w:customStyle="1" w:styleId="a8">
    <w:basedOn w:val="TableNormal3"/>
    <w:tblPr>
      <w:tblStyleRowBandSize w:val="1"/>
      <w:tblStyleColBandSize w:val="1"/>
      <w:tblCellMar>
        <w:top w:w="15" w:type="dxa"/>
        <w:left w:w="15" w:type="dxa"/>
        <w:bottom w:w="15" w:type="dxa"/>
        <w:right w:w="15"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szCs w:val="20"/>
      <w:lang w:val="es-ES"/>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D607E"/>
    <w:rPr>
      <w:sz w:val="26"/>
      <w:szCs w:val="26"/>
      <w:lang w:val="es-ES"/>
    </w:rPr>
  </w:style>
  <w:style w:type="character" w:customStyle="1" w:styleId="TextodegloboCar">
    <w:name w:val="Texto de globo Car"/>
    <w:basedOn w:val="Fuentedeprrafopredeter"/>
    <w:link w:val="Textodeglobo"/>
    <w:uiPriority w:val="99"/>
    <w:semiHidden/>
    <w:rsid w:val="00FD607E"/>
    <w:rPr>
      <w:sz w:val="26"/>
      <w:szCs w:val="26"/>
    </w:rPr>
  </w:style>
  <w:style w:type="table" w:customStyle="1" w:styleId="aa">
    <w:basedOn w:val="TableNormal3"/>
    <w:tblPr>
      <w:tblStyleRowBandSize w:val="1"/>
      <w:tblStyleColBandSize w:val="1"/>
      <w:tblCellMar>
        <w:top w:w="15" w:type="dxa"/>
        <w:left w:w="15" w:type="dxa"/>
        <w:bottom w:w="15" w:type="dxa"/>
        <w:right w:w="15" w:type="dxa"/>
      </w:tblCellMar>
    </w:tblPr>
  </w:style>
  <w:style w:type="table" w:customStyle="1" w:styleId="ab">
    <w:basedOn w:val="TableNormal3"/>
    <w:tblPr>
      <w:tblStyleRowBandSize w:val="1"/>
      <w:tblStyleColBandSize w:val="1"/>
      <w:tblCellMar>
        <w:top w:w="15" w:type="dxa"/>
        <w:left w:w="15" w:type="dxa"/>
        <w:bottom w:w="15" w:type="dxa"/>
        <w:right w:w="15" w:type="dxa"/>
      </w:tblCellMar>
    </w:tblPr>
  </w:style>
  <w:style w:type="table" w:customStyle="1" w:styleId="ac">
    <w:basedOn w:val="TableNormal3"/>
    <w:tblPr>
      <w:tblStyleRowBandSize w:val="1"/>
      <w:tblStyleColBandSize w:val="1"/>
      <w:tblCellMar>
        <w:top w:w="15" w:type="dxa"/>
        <w:left w:w="15" w:type="dxa"/>
        <w:bottom w:w="15" w:type="dxa"/>
        <w:right w:w="15" w:type="dxa"/>
      </w:tblCellMar>
    </w:tblPr>
  </w:style>
  <w:style w:type="table" w:customStyle="1" w:styleId="ad">
    <w:basedOn w:val="TableNormal3"/>
    <w:tblPr>
      <w:tblStyleRowBandSize w:val="1"/>
      <w:tblStyleColBandSize w:val="1"/>
      <w:tblCellMar>
        <w:top w:w="15" w:type="dxa"/>
        <w:left w:w="15" w:type="dxa"/>
        <w:bottom w:w="15" w:type="dxa"/>
        <w:right w:w="15" w:type="dxa"/>
      </w:tblCellMar>
    </w:tblPr>
  </w:style>
  <w:style w:type="table" w:customStyle="1" w:styleId="ae">
    <w:basedOn w:val="TableNormal3"/>
    <w:tblPr>
      <w:tblStyleRowBandSize w:val="1"/>
      <w:tblStyleColBandSize w:val="1"/>
      <w:tblCellMar>
        <w:top w:w="15" w:type="dxa"/>
        <w:left w:w="15" w:type="dxa"/>
        <w:bottom w:w="15" w:type="dxa"/>
        <w:right w:w="15" w:type="dxa"/>
      </w:tblCellMar>
    </w:tblPr>
  </w:style>
  <w:style w:type="table" w:customStyle="1" w:styleId="af">
    <w:basedOn w:val="TableNormal3"/>
    <w:tblPr>
      <w:tblStyleRowBandSize w:val="1"/>
      <w:tblStyleColBandSize w:val="1"/>
      <w:tblCellMar>
        <w:top w:w="15" w:type="dxa"/>
        <w:left w:w="15" w:type="dxa"/>
        <w:bottom w:w="15" w:type="dxa"/>
        <w:right w:w="15" w:type="dxa"/>
      </w:tblCellMar>
    </w:tblPr>
  </w:style>
  <w:style w:type="table" w:customStyle="1" w:styleId="af0">
    <w:basedOn w:val="TableNormal3"/>
    <w:tblPr>
      <w:tblStyleRowBandSize w:val="1"/>
      <w:tblStyleColBandSize w:val="1"/>
      <w:tblCellMar>
        <w:top w:w="15" w:type="dxa"/>
        <w:left w:w="15" w:type="dxa"/>
        <w:bottom w:w="15" w:type="dxa"/>
        <w:right w:w="15"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5" w:type="dxa"/>
        <w:bottom w:w="15" w:type="dxa"/>
        <w:right w:w="15" w:type="dxa"/>
      </w:tblCellMar>
    </w:tblPr>
  </w:style>
  <w:style w:type="table" w:customStyle="1" w:styleId="af3">
    <w:basedOn w:val="TableNormal3"/>
    <w:tblPr>
      <w:tblStyleRowBandSize w:val="1"/>
      <w:tblStyleColBandSize w:val="1"/>
      <w:tblCellMar>
        <w:top w:w="15" w:type="dxa"/>
        <w:left w:w="15" w:type="dxa"/>
        <w:bottom w:w="15" w:type="dxa"/>
        <w:right w:w="15" w:type="dxa"/>
      </w:tblCellMar>
    </w:tblPr>
  </w:style>
  <w:style w:type="table" w:customStyle="1" w:styleId="af4">
    <w:basedOn w:val="TableNormal3"/>
    <w:tblPr>
      <w:tblStyleRowBandSize w:val="1"/>
      <w:tblStyleColBandSize w:val="1"/>
      <w:tblCellMar>
        <w:top w:w="15" w:type="dxa"/>
        <w:left w:w="15" w:type="dxa"/>
        <w:bottom w:w="15" w:type="dxa"/>
        <w:right w:w="15" w:type="dxa"/>
      </w:tblCellMar>
    </w:tblPr>
  </w:style>
  <w:style w:type="table" w:customStyle="1" w:styleId="af5">
    <w:basedOn w:val="TableNormal2"/>
    <w:tblPr>
      <w:tblStyleRowBandSize w:val="1"/>
      <w:tblStyleColBandSize w:val="1"/>
      <w:tblCellMar>
        <w:left w:w="70" w:type="dxa"/>
        <w:right w:w="70" w:type="dxa"/>
      </w:tblCellMar>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70" w:type="dxa"/>
        <w:right w:w="70"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table" w:customStyle="1" w:styleId="afb">
    <w:basedOn w:val="TableNormal2"/>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70" w:type="dxa"/>
        <w:right w:w="70" w:type="dxa"/>
      </w:tblCellMar>
    </w:tblPr>
  </w:style>
  <w:style w:type="table" w:customStyle="1" w:styleId="afd">
    <w:basedOn w:val="TableNormal2"/>
    <w:tblPr>
      <w:tblStyleRowBandSize w:val="1"/>
      <w:tblStyleColBandSize w:val="1"/>
      <w:tblCellMar>
        <w:left w:w="70" w:type="dxa"/>
        <w:right w:w="70"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top w:w="15" w:type="dxa"/>
        <w:left w:w="15" w:type="dxa"/>
        <w:bottom w:w="15" w:type="dxa"/>
        <w:right w:w="15" w:type="dxa"/>
      </w:tblCellMar>
    </w:tblPr>
  </w:style>
  <w:style w:type="table" w:customStyle="1" w:styleId="aff0">
    <w:basedOn w:val="TableNormal2"/>
    <w:tblPr>
      <w:tblStyleRowBandSize w:val="1"/>
      <w:tblStyleColBandSize w:val="1"/>
      <w:tblCellMar>
        <w:left w:w="70" w:type="dxa"/>
        <w:right w:w="70" w:type="dxa"/>
      </w:tblCellMar>
    </w:tblPr>
  </w:style>
  <w:style w:type="table" w:customStyle="1" w:styleId="aff1">
    <w:basedOn w:val="TableNormal2"/>
    <w:tblPr>
      <w:tblStyleRowBandSize w:val="1"/>
      <w:tblStyleColBandSize w:val="1"/>
      <w:tblCellMar>
        <w:top w:w="15" w:type="dxa"/>
        <w:left w:w="15" w:type="dxa"/>
        <w:bottom w:w="15" w:type="dxa"/>
        <w:right w:w="15" w:type="dxa"/>
      </w:tblCellMar>
    </w:tblPr>
  </w:style>
  <w:style w:type="table" w:customStyle="1" w:styleId="aff2">
    <w:basedOn w:val="TableNormal2"/>
    <w:tblPr>
      <w:tblStyleRowBandSize w:val="1"/>
      <w:tblStyleColBandSize w:val="1"/>
      <w:tblCellMar>
        <w:top w:w="15" w:type="dxa"/>
        <w:left w:w="15" w:type="dxa"/>
        <w:bottom w:w="15" w:type="dxa"/>
        <w:right w:w="15" w:type="dxa"/>
      </w:tblCellMar>
    </w:tblPr>
  </w:style>
  <w:style w:type="table" w:customStyle="1" w:styleId="aff3">
    <w:basedOn w:val="TableNormal2"/>
    <w:tblPr>
      <w:tblStyleRowBandSize w:val="1"/>
      <w:tblStyleColBandSize w:val="1"/>
      <w:tblCellMar>
        <w:top w:w="15" w:type="dxa"/>
        <w:left w:w="15" w:type="dxa"/>
        <w:bottom w:w="15" w:type="dxa"/>
        <w:right w:w="15" w:type="dxa"/>
      </w:tblCellMar>
    </w:tblPr>
  </w:style>
  <w:style w:type="table" w:customStyle="1" w:styleId="aff4">
    <w:basedOn w:val="TableNormal2"/>
    <w:tblPr>
      <w:tblStyleRowBandSize w:val="1"/>
      <w:tblStyleColBandSize w:val="1"/>
      <w:tblCellMar>
        <w:top w:w="15" w:type="dxa"/>
        <w:left w:w="15" w:type="dxa"/>
        <w:bottom w:w="15" w:type="dxa"/>
        <w:right w:w="15" w:type="dxa"/>
      </w:tblCellMar>
    </w:tblPr>
  </w:style>
  <w:style w:type="table" w:customStyle="1" w:styleId="aff5">
    <w:basedOn w:val="TableNormal2"/>
    <w:tblPr>
      <w:tblStyleRowBandSize w:val="1"/>
      <w:tblStyleColBandSize w:val="1"/>
      <w:tblCellMar>
        <w:top w:w="15" w:type="dxa"/>
        <w:left w:w="15" w:type="dxa"/>
        <w:bottom w:w="15" w:type="dxa"/>
        <w:right w:w="15" w:type="dxa"/>
      </w:tblCellMar>
    </w:tblPr>
  </w:style>
  <w:style w:type="table" w:customStyle="1" w:styleId="aff6">
    <w:basedOn w:val="TableNormal2"/>
    <w:tblPr>
      <w:tblStyleRowBandSize w:val="1"/>
      <w:tblStyleColBandSize w:val="1"/>
      <w:tblCellMar>
        <w:top w:w="15" w:type="dxa"/>
        <w:left w:w="15" w:type="dxa"/>
        <w:bottom w:w="15" w:type="dxa"/>
        <w:right w:w="15" w:type="dxa"/>
      </w:tblCellMar>
    </w:tblPr>
  </w:style>
  <w:style w:type="table" w:customStyle="1" w:styleId="aff7">
    <w:basedOn w:val="TableNormal2"/>
    <w:tblPr>
      <w:tblStyleRowBandSize w:val="1"/>
      <w:tblStyleColBandSize w:val="1"/>
      <w:tblCellMar>
        <w:top w:w="15" w:type="dxa"/>
        <w:left w:w="15" w:type="dxa"/>
        <w:bottom w:w="15" w:type="dxa"/>
        <w:right w:w="15" w:type="dxa"/>
      </w:tblCellMar>
    </w:tblPr>
  </w:style>
  <w:style w:type="table" w:customStyle="1" w:styleId="aff8">
    <w:basedOn w:val="TableNormal2"/>
    <w:tblPr>
      <w:tblStyleRowBandSize w:val="1"/>
      <w:tblStyleColBandSize w:val="1"/>
      <w:tblCellMar>
        <w:top w:w="15" w:type="dxa"/>
        <w:left w:w="15" w:type="dxa"/>
        <w:bottom w:w="15" w:type="dxa"/>
        <w:right w:w="15" w:type="dxa"/>
      </w:tblCellMar>
    </w:tblPr>
  </w:style>
  <w:style w:type="table" w:customStyle="1" w:styleId="aff9">
    <w:basedOn w:val="TableNormal2"/>
    <w:tblPr>
      <w:tblStyleRowBandSize w:val="1"/>
      <w:tblStyleColBandSize w:val="1"/>
      <w:tblCellMar>
        <w:top w:w="15" w:type="dxa"/>
        <w:left w:w="15" w:type="dxa"/>
        <w:bottom w:w="15" w:type="dxa"/>
        <w:right w:w="15" w:type="dxa"/>
      </w:tblCellMar>
    </w:tblPr>
  </w:style>
  <w:style w:type="table" w:customStyle="1" w:styleId="affa">
    <w:basedOn w:val="TableNormal2"/>
    <w:tblPr>
      <w:tblStyleRowBandSize w:val="1"/>
      <w:tblStyleColBandSize w:val="1"/>
      <w:tblCellMar>
        <w:top w:w="15" w:type="dxa"/>
        <w:left w:w="15" w:type="dxa"/>
        <w:bottom w:w="15" w:type="dxa"/>
        <w:right w:w="15" w:type="dxa"/>
      </w:tblCellMar>
    </w:tblPr>
  </w:style>
  <w:style w:type="table" w:customStyle="1" w:styleId="affb">
    <w:basedOn w:val="TableNormal2"/>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nhideWhenUsed/>
    <w:rsid w:val="00673494"/>
    <w:pPr>
      <w:tabs>
        <w:tab w:val="center" w:pos="4419"/>
        <w:tab w:val="right" w:pos="8838"/>
      </w:tabs>
    </w:pPr>
  </w:style>
  <w:style w:type="character" w:customStyle="1" w:styleId="EncabezadoCar">
    <w:name w:val="Encabezado Car"/>
    <w:basedOn w:val="Fuentedeprrafopredeter"/>
    <w:link w:val="Encabezado"/>
    <w:rsid w:val="00673494"/>
  </w:style>
  <w:style w:type="paragraph" w:styleId="Piedepgina">
    <w:name w:val="footer"/>
    <w:basedOn w:val="Normal"/>
    <w:link w:val="PiedepginaCar"/>
    <w:uiPriority w:val="99"/>
    <w:unhideWhenUsed/>
    <w:rsid w:val="00673494"/>
    <w:pPr>
      <w:tabs>
        <w:tab w:val="center" w:pos="4419"/>
        <w:tab w:val="right" w:pos="8838"/>
      </w:tabs>
    </w:pPr>
  </w:style>
  <w:style w:type="character" w:customStyle="1" w:styleId="PiedepginaCar">
    <w:name w:val="Pie de página Car"/>
    <w:basedOn w:val="Fuentedeprrafopredeter"/>
    <w:link w:val="Piedepgina"/>
    <w:uiPriority w:val="99"/>
    <w:rsid w:val="00673494"/>
  </w:style>
  <w:style w:type="paragraph" w:styleId="Prrafodelista">
    <w:name w:val="List Paragraph"/>
    <w:aliases w:val="Párrafo meipoe,Primera linea: Espacio1.25,justificado,Medium Grid 1 Accent 2,Cuadrícula media 1 - Énfasis 21,Cuadrícula media 1 - Énfasis 22,List Paragraph"/>
    <w:basedOn w:val="Normal"/>
    <w:link w:val="PrrafodelistaCar"/>
    <w:uiPriority w:val="1"/>
    <w:qFormat/>
    <w:rsid w:val="00673494"/>
    <w:pPr>
      <w:pBdr>
        <w:top w:val="nil"/>
        <w:left w:val="nil"/>
        <w:bottom w:val="nil"/>
        <w:right w:val="nil"/>
        <w:between w:val="nil"/>
      </w:pBdr>
      <w:ind w:left="720"/>
      <w:contextualSpacing/>
    </w:pPr>
    <w:rPr>
      <w:rFonts w:ascii="Calibri" w:eastAsia="Calibri" w:hAnsi="Calibri"/>
      <w:color w:val="000000"/>
      <w:lang w:val="es-ES" w:eastAsia="es-MX"/>
    </w:rPr>
  </w:style>
  <w:style w:type="character" w:customStyle="1" w:styleId="PrrafodelistaCar">
    <w:name w:val="Párrafo de lista Car"/>
    <w:aliases w:val="Párrafo meipoe Car,Primera linea: Espacio1.25 Car,justificado Car,Medium Grid 1 Accent 2 Car,Cuadrícula media 1 - Énfasis 21 Car,Cuadrícula media 1 - Énfasis 22 Car,List Paragraph Car"/>
    <w:basedOn w:val="Fuentedeprrafopredeter"/>
    <w:link w:val="Prrafodelista"/>
    <w:uiPriority w:val="1"/>
    <w:rsid w:val="00673494"/>
    <w:rPr>
      <w:rFonts w:ascii="Calibri" w:eastAsia="Calibri" w:hAnsi="Calibri"/>
      <w:color w:val="000000"/>
      <w:lang w:val="es-ES" w:eastAsia="es-MX"/>
    </w:rPr>
  </w:style>
  <w:style w:type="paragraph" w:styleId="Asuntodelcomentario">
    <w:name w:val="annotation subject"/>
    <w:basedOn w:val="Textocomentario"/>
    <w:next w:val="Textocomentario"/>
    <w:link w:val="AsuntodelcomentarioCar"/>
    <w:uiPriority w:val="99"/>
    <w:semiHidden/>
    <w:unhideWhenUsed/>
    <w:rsid w:val="008929D2"/>
    <w:rPr>
      <w:b/>
      <w:bCs/>
      <w:lang w:val="es-MX"/>
    </w:rPr>
  </w:style>
  <w:style w:type="character" w:customStyle="1" w:styleId="AsuntodelcomentarioCar">
    <w:name w:val="Asunto del comentario Car"/>
    <w:basedOn w:val="TextocomentarioCar"/>
    <w:link w:val="Asuntodelcomentario"/>
    <w:uiPriority w:val="99"/>
    <w:semiHidden/>
    <w:rsid w:val="008929D2"/>
    <w:rPr>
      <w:b/>
      <w:bCs/>
      <w:sz w:val="20"/>
      <w:szCs w:val="20"/>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top w:w="15" w:type="dxa"/>
        <w:left w:w="15" w:type="dxa"/>
        <w:bottom w:w="15" w:type="dxa"/>
        <w:right w:w="15" w:type="dxa"/>
      </w:tblCellMar>
    </w:tblPr>
  </w:style>
  <w:style w:type="table" w:customStyle="1" w:styleId="affe">
    <w:basedOn w:val="TableNormal0"/>
    <w:tblPr>
      <w:tblStyleRowBandSize w:val="1"/>
      <w:tblStyleColBandSize w:val="1"/>
      <w:tblCellMar>
        <w:top w:w="15" w:type="dxa"/>
        <w:left w:w="15" w:type="dxa"/>
        <w:bottom w:w="15" w:type="dxa"/>
        <w:right w:w="15" w:type="dxa"/>
      </w:tblCellMar>
    </w:tblPr>
  </w:style>
  <w:style w:type="table" w:customStyle="1" w:styleId="afff">
    <w:basedOn w:val="TableNormal0"/>
    <w:tblPr>
      <w:tblStyleRowBandSize w:val="1"/>
      <w:tblStyleColBandSize w:val="1"/>
      <w:tblCellMar>
        <w:top w:w="15" w:type="dxa"/>
        <w:left w:w="15" w:type="dxa"/>
        <w:bottom w:w="15" w:type="dxa"/>
        <w:right w:w="15" w:type="dxa"/>
      </w:tblCellMar>
    </w:tblPr>
  </w:style>
  <w:style w:type="table" w:customStyle="1" w:styleId="afff0">
    <w:basedOn w:val="TableNormal0"/>
    <w:tblPr>
      <w:tblStyleRowBandSize w:val="1"/>
      <w:tblStyleColBandSize w:val="1"/>
      <w:tblCellMar>
        <w:top w:w="15" w:type="dxa"/>
        <w:left w:w="15" w:type="dxa"/>
        <w:bottom w:w="15" w:type="dxa"/>
        <w:right w:w="15" w:type="dxa"/>
      </w:tblCellMar>
    </w:tblPr>
  </w:style>
  <w:style w:type="table" w:customStyle="1" w:styleId="afff1">
    <w:basedOn w:val="TableNormal0"/>
    <w:tblPr>
      <w:tblStyleRowBandSize w:val="1"/>
      <w:tblStyleColBandSize w:val="1"/>
      <w:tblCellMar>
        <w:top w:w="15" w:type="dxa"/>
        <w:left w:w="15" w:type="dxa"/>
        <w:bottom w:w="15" w:type="dxa"/>
        <w:right w:w="15" w:type="dxa"/>
      </w:tblCellMar>
    </w:tblPr>
  </w:style>
  <w:style w:type="table" w:customStyle="1" w:styleId="afff2">
    <w:basedOn w:val="TableNormal0"/>
    <w:tblPr>
      <w:tblStyleRowBandSize w:val="1"/>
      <w:tblStyleColBandSize w:val="1"/>
      <w:tblCellMar>
        <w:top w:w="15" w:type="dxa"/>
        <w:left w:w="15" w:type="dxa"/>
        <w:bottom w:w="15" w:type="dxa"/>
        <w:right w:w="15" w:type="dxa"/>
      </w:tblCellMar>
    </w:tblPr>
  </w:style>
  <w:style w:type="table" w:customStyle="1" w:styleId="afff3">
    <w:basedOn w:val="TableNormal0"/>
    <w:tblPr>
      <w:tblStyleRowBandSize w:val="1"/>
      <w:tblStyleColBandSize w:val="1"/>
      <w:tblCellMar>
        <w:top w:w="15" w:type="dxa"/>
        <w:left w:w="15" w:type="dxa"/>
        <w:bottom w:w="15" w:type="dxa"/>
        <w:right w:w="15" w:type="dxa"/>
      </w:tblCellMar>
    </w:tblPr>
  </w:style>
  <w:style w:type="table" w:customStyle="1" w:styleId="afff4">
    <w:basedOn w:val="TableNormal0"/>
    <w:tblPr>
      <w:tblStyleRowBandSize w:val="1"/>
      <w:tblStyleColBandSize w:val="1"/>
      <w:tblCellMar>
        <w:top w:w="15" w:type="dxa"/>
        <w:left w:w="15" w:type="dxa"/>
        <w:bottom w:w="15" w:type="dxa"/>
        <w:right w:w="15"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top w:w="15" w:type="dxa"/>
        <w:left w:w="15" w:type="dxa"/>
        <w:bottom w:w="15" w:type="dxa"/>
        <w:right w:w="15" w:type="dxa"/>
      </w:tblCellMar>
    </w:tblPr>
  </w:style>
  <w:style w:type="table" w:customStyle="1" w:styleId="afff7">
    <w:basedOn w:val="TableNormal0"/>
    <w:tblPr>
      <w:tblStyleRowBandSize w:val="1"/>
      <w:tblStyleColBandSize w:val="1"/>
      <w:tblCellMar>
        <w:left w:w="115" w:type="dxa"/>
        <w:right w:w="115" w:type="dxa"/>
      </w:tblCellMar>
    </w:tblPr>
  </w:style>
  <w:style w:type="paragraph" w:customStyle="1" w:styleId="Apartadolistaguiones">
    <w:name w:val="Apartado lista guiones"/>
    <w:basedOn w:val="Normal"/>
    <w:rsid w:val="00375CDC"/>
    <w:pPr>
      <w:widowControl w:val="0"/>
      <w:numPr>
        <w:numId w:val="7"/>
      </w:numPr>
      <w:pBdr>
        <w:top w:val="nil"/>
        <w:left w:val="nil"/>
        <w:bottom w:val="nil"/>
        <w:right w:val="nil"/>
        <w:between w:val="nil"/>
      </w:pBdr>
      <w:autoSpaceDE w:val="0"/>
      <w:autoSpaceDN w:val="0"/>
      <w:adjustRightInd w:val="0"/>
      <w:spacing w:before="120"/>
      <w:jc w:val="both"/>
    </w:pPr>
    <w:rPr>
      <w:iCs/>
      <w:color w:val="000000"/>
      <w:sz w:val="20"/>
      <w:lang w:val="es-ES_tradnl" w:eastAsia="es-ES"/>
    </w:rPr>
  </w:style>
  <w:style w:type="table" w:styleId="Tablaconcuadrcula">
    <w:name w:val="Table Grid"/>
    <w:basedOn w:val="Tablanormal"/>
    <w:uiPriority w:val="59"/>
    <w:rsid w:val="00443C6C"/>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WD3Od2LNg0amb2isWzVkuCfXkA==">AMUW2mVebuRQrEhnqn6yPCbDmztkrg8I5BQs2WssHkuNIUqthv9cHefDRcBPSF6sYi2A2/R7ShbrhPiuVYtZBGbFICk3LoklpWm3ia4hLqK54XoEHz2M8bcG52aUB3aFlhyomCl4OQRWpF3F6y99hJ34CgvBhCzLQEva+jsa0xfKMj5doMSUIXSCJtfui3nUToJNyDrzGndscixn5Xc4kqhavgK48+Rezw==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4654</Words>
  <Characters>26534</Characters>
  <Application>Microsoft Office Word</Application>
  <DocSecurity>4</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Asesores-2</dc:creator>
  <cp:lastModifiedBy>Usuario de Windows</cp:lastModifiedBy>
  <cp:revision>2</cp:revision>
  <dcterms:created xsi:type="dcterms:W3CDTF">2020-05-25T19:00:00Z</dcterms:created>
  <dcterms:modified xsi:type="dcterms:W3CDTF">2020-05-25T19:00:00Z</dcterms:modified>
</cp:coreProperties>
</file>