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2D" w:rsidRPr="00E237D8" w:rsidRDefault="00F21368">
      <w:p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H. CONSEJO GENERAL UNIVERSITARIO</w:t>
      </w:r>
    </w:p>
    <w:p w:rsidR="0091502D" w:rsidRPr="00085B1C" w:rsidRDefault="00F21368">
      <w:pPr>
        <w:jc w:val="both"/>
        <w:rPr>
          <w:rFonts w:ascii="AvantGarde Bk BT" w:eastAsia="Calibri" w:hAnsi="AvantGarde Bk BT" w:cs="Calibri"/>
          <w:bCs/>
          <w:color w:val="000000" w:themeColor="text1"/>
          <w:sz w:val="22"/>
          <w:szCs w:val="22"/>
        </w:rPr>
      </w:pPr>
      <w:r w:rsidRPr="00085B1C">
        <w:rPr>
          <w:rFonts w:ascii="AvantGarde Bk BT" w:eastAsia="Calibri" w:hAnsi="AvantGarde Bk BT" w:cs="Calibri"/>
          <w:bCs/>
          <w:color w:val="000000" w:themeColor="text1"/>
          <w:sz w:val="22"/>
          <w:szCs w:val="22"/>
        </w:rPr>
        <w:t>PRESENTE</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A estas </w:t>
      </w:r>
      <w:r w:rsidR="00A06D72" w:rsidRPr="00E237D8">
        <w:rPr>
          <w:rFonts w:ascii="AvantGarde Bk BT" w:eastAsia="Calibri" w:hAnsi="AvantGarde Bk BT" w:cs="Calibri"/>
          <w:color w:val="000000" w:themeColor="text1"/>
          <w:sz w:val="22"/>
          <w:szCs w:val="22"/>
        </w:rPr>
        <w:t xml:space="preserve">Comisiones Permanentes </w:t>
      </w:r>
      <w:r w:rsidRPr="00E237D8">
        <w:rPr>
          <w:rFonts w:ascii="AvantGarde Bk BT" w:eastAsia="Calibri" w:hAnsi="AvantGarde Bk BT" w:cs="Calibri"/>
          <w:color w:val="000000" w:themeColor="text1"/>
          <w:sz w:val="22"/>
          <w:szCs w:val="22"/>
        </w:rPr>
        <w:t>de Educación</w:t>
      </w:r>
      <w:r w:rsidR="00BD7AC6"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w:t>
      </w:r>
      <w:r w:rsidR="00860402" w:rsidRPr="00E237D8">
        <w:rPr>
          <w:rFonts w:ascii="AvantGarde Bk BT" w:eastAsia="Calibri" w:hAnsi="AvantGarde Bk BT" w:cs="Calibri"/>
          <w:color w:val="000000" w:themeColor="text1"/>
          <w:sz w:val="22"/>
          <w:szCs w:val="22"/>
        </w:rPr>
        <w:t xml:space="preserve">de </w:t>
      </w:r>
      <w:r w:rsidRPr="00E237D8">
        <w:rPr>
          <w:rFonts w:ascii="AvantGarde Bk BT" w:eastAsia="Calibri" w:hAnsi="AvantGarde Bk BT" w:cs="Calibri"/>
          <w:color w:val="000000" w:themeColor="text1"/>
          <w:sz w:val="22"/>
          <w:szCs w:val="22"/>
        </w:rPr>
        <w:t xml:space="preserve">Hacienda </w:t>
      </w:r>
      <w:r w:rsidR="00BD7AC6" w:rsidRPr="00E237D8">
        <w:rPr>
          <w:rFonts w:ascii="AvantGarde Bk BT" w:eastAsia="Calibri" w:hAnsi="AvantGarde Bk BT" w:cs="Calibri"/>
          <w:color w:val="000000" w:themeColor="text1"/>
          <w:sz w:val="22"/>
          <w:szCs w:val="22"/>
        </w:rPr>
        <w:t xml:space="preserve">y </w:t>
      </w:r>
      <w:r w:rsidR="00860402" w:rsidRPr="00E237D8">
        <w:rPr>
          <w:rFonts w:ascii="AvantGarde Bk BT" w:eastAsia="Calibri" w:hAnsi="AvantGarde Bk BT" w:cs="Calibri"/>
          <w:color w:val="000000" w:themeColor="text1"/>
          <w:sz w:val="22"/>
          <w:szCs w:val="22"/>
        </w:rPr>
        <w:t xml:space="preserve">de </w:t>
      </w:r>
      <w:r w:rsidR="00BD7AC6" w:rsidRPr="00E237D8">
        <w:rPr>
          <w:rFonts w:ascii="AvantGarde Bk BT" w:eastAsia="Calibri" w:hAnsi="AvantGarde Bk BT" w:cs="Calibri"/>
          <w:color w:val="000000" w:themeColor="text1"/>
          <w:sz w:val="22"/>
          <w:szCs w:val="22"/>
        </w:rPr>
        <w:t xml:space="preserve">Normatividad, </w:t>
      </w:r>
      <w:r w:rsidRPr="00E237D8">
        <w:rPr>
          <w:rFonts w:ascii="AvantGarde Bk BT" w:eastAsia="Calibri" w:hAnsi="AvantGarde Bk BT" w:cs="Calibri"/>
          <w:color w:val="000000" w:themeColor="text1"/>
          <w:sz w:val="22"/>
          <w:szCs w:val="22"/>
        </w:rPr>
        <w:t>ha sido turnad</w:t>
      </w:r>
      <w:r w:rsidR="000047AA" w:rsidRPr="00E237D8">
        <w:rPr>
          <w:rFonts w:ascii="AvantGarde Bk BT" w:eastAsia="Calibri" w:hAnsi="AvantGarde Bk BT" w:cs="Calibri"/>
          <w:color w:val="000000" w:themeColor="text1"/>
          <w:sz w:val="22"/>
          <w:szCs w:val="22"/>
        </w:rPr>
        <w:t>o</w:t>
      </w:r>
      <w:r w:rsidRPr="00E237D8">
        <w:rPr>
          <w:rFonts w:ascii="AvantGarde Bk BT" w:eastAsia="Calibri" w:hAnsi="AvantGarde Bk BT" w:cs="Calibri"/>
          <w:color w:val="000000" w:themeColor="text1"/>
          <w:sz w:val="22"/>
          <w:szCs w:val="22"/>
        </w:rPr>
        <w:t xml:space="preserve"> </w:t>
      </w:r>
      <w:r w:rsidR="000047AA" w:rsidRPr="00E237D8">
        <w:rPr>
          <w:rFonts w:ascii="AvantGarde Bk BT" w:eastAsia="Calibri" w:hAnsi="AvantGarde Bk BT" w:cs="Calibri"/>
          <w:color w:val="000000" w:themeColor="text1"/>
          <w:sz w:val="22"/>
          <w:szCs w:val="22"/>
        </w:rPr>
        <w:t xml:space="preserve">por el </w:t>
      </w:r>
      <w:r w:rsidRPr="00E237D8">
        <w:rPr>
          <w:rFonts w:ascii="AvantGarde Bk BT" w:eastAsia="Calibri" w:hAnsi="AvantGarde Bk BT" w:cs="Calibri"/>
          <w:color w:val="000000" w:themeColor="text1"/>
          <w:sz w:val="22"/>
          <w:szCs w:val="22"/>
        </w:rPr>
        <w:t>Rector General</w:t>
      </w:r>
      <w:r w:rsidR="000047AA" w:rsidRPr="00E237D8">
        <w:rPr>
          <w:rFonts w:ascii="AvantGarde Bk BT" w:eastAsia="Calibri" w:hAnsi="AvantGarde Bk BT" w:cs="Calibri"/>
          <w:color w:val="000000" w:themeColor="text1"/>
          <w:sz w:val="22"/>
          <w:szCs w:val="22"/>
        </w:rPr>
        <w:t xml:space="preserve"> de la Universidad de Guadalajara</w:t>
      </w:r>
      <w:r w:rsidRPr="00E237D8">
        <w:rPr>
          <w:rFonts w:ascii="AvantGarde Bk BT" w:eastAsia="Calibri" w:hAnsi="AvantGarde Bk BT" w:cs="Calibri"/>
          <w:color w:val="000000" w:themeColor="text1"/>
          <w:sz w:val="22"/>
          <w:szCs w:val="22"/>
        </w:rPr>
        <w:t xml:space="preserve">, </w:t>
      </w:r>
      <w:r w:rsidR="00022FDC" w:rsidRPr="00E237D8">
        <w:rPr>
          <w:rFonts w:ascii="AvantGarde Bk BT" w:eastAsia="Calibri" w:hAnsi="AvantGarde Bk BT" w:cs="Calibri"/>
          <w:color w:val="000000" w:themeColor="text1"/>
          <w:sz w:val="22"/>
          <w:szCs w:val="22"/>
        </w:rPr>
        <w:t>un documento en</w:t>
      </w:r>
      <w:r w:rsidR="006B49B7" w:rsidRPr="00E237D8">
        <w:rPr>
          <w:rFonts w:ascii="AvantGarde Bk BT" w:eastAsia="Calibri" w:hAnsi="AvantGarde Bk BT" w:cs="Calibri"/>
          <w:color w:val="000000" w:themeColor="text1"/>
          <w:sz w:val="22"/>
          <w:szCs w:val="22"/>
        </w:rPr>
        <w:t xml:space="preserve"> el que</w:t>
      </w:r>
      <w:r w:rsidR="00802B4F" w:rsidRPr="00E237D8">
        <w:rPr>
          <w:rFonts w:ascii="AvantGarde Bk BT" w:eastAsia="Calibri" w:hAnsi="AvantGarde Bk BT" w:cs="Calibri"/>
          <w:color w:val="000000" w:themeColor="text1"/>
          <w:sz w:val="22"/>
          <w:szCs w:val="22"/>
        </w:rPr>
        <w:t xml:space="preserve"> se propone la </w:t>
      </w:r>
      <w:r w:rsidR="00802B4F" w:rsidRPr="00E237D8">
        <w:rPr>
          <w:rFonts w:ascii="AvantGarde Bk BT" w:eastAsia="Calibri" w:hAnsi="AvantGarde Bk BT" w:cs="Calibri"/>
          <w:b/>
          <w:color w:val="000000" w:themeColor="text1"/>
          <w:sz w:val="22"/>
          <w:szCs w:val="22"/>
        </w:rPr>
        <w:t>creación</w:t>
      </w:r>
      <w:r w:rsidR="00802B4F" w:rsidRPr="00E237D8">
        <w:rPr>
          <w:rFonts w:ascii="AvantGarde Bk BT" w:eastAsia="Calibri" w:hAnsi="AvantGarde Bk BT" w:cs="Calibri"/>
          <w:color w:val="000000" w:themeColor="text1"/>
          <w:sz w:val="22"/>
          <w:szCs w:val="22"/>
        </w:rPr>
        <w:t xml:space="preserve"> </w:t>
      </w:r>
      <w:r w:rsidR="00802B4F" w:rsidRPr="00E237D8">
        <w:rPr>
          <w:rFonts w:ascii="AvantGarde Bk BT" w:eastAsia="Calibri" w:hAnsi="AvantGarde Bk BT" w:cs="Calibri"/>
          <w:b/>
          <w:bCs/>
          <w:color w:val="000000" w:themeColor="text1"/>
          <w:sz w:val="22"/>
          <w:szCs w:val="22"/>
        </w:rPr>
        <w:t>del</w:t>
      </w:r>
      <w:r w:rsidR="006B49B7" w:rsidRPr="00E237D8">
        <w:rPr>
          <w:rFonts w:ascii="AvantGarde Bk BT" w:eastAsia="Calibri" w:hAnsi="AvantGarde Bk BT" w:cs="Calibri"/>
          <w:b/>
          <w:bCs/>
          <w:color w:val="000000" w:themeColor="text1"/>
          <w:sz w:val="22"/>
          <w:szCs w:val="22"/>
        </w:rPr>
        <w:t xml:space="preserve"> </w:t>
      </w:r>
      <w:r w:rsidRPr="00E237D8">
        <w:rPr>
          <w:rFonts w:ascii="AvantGarde Bk BT" w:eastAsia="Calibri" w:hAnsi="AvantGarde Bk BT" w:cs="Calibri"/>
          <w:b/>
          <w:bCs/>
          <w:color w:val="000000" w:themeColor="text1"/>
          <w:sz w:val="22"/>
          <w:szCs w:val="22"/>
        </w:rPr>
        <w:t>plan de estudios de</w:t>
      </w:r>
      <w:r w:rsidRPr="00E237D8">
        <w:rPr>
          <w:rFonts w:ascii="AvantGarde Bk BT" w:eastAsia="Calibri" w:hAnsi="AvantGarde Bk BT" w:cs="Calibri"/>
          <w:color w:val="000000" w:themeColor="text1"/>
          <w:sz w:val="22"/>
          <w:szCs w:val="22"/>
        </w:rPr>
        <w:t xml:space="preserve"> </w:t>
      </w:r>
      <w:r w:rsidRPr="00E237D8">
        <w:rPr>
          <w:rFonts w:ascii="AvantGarde Bk BT" w:eastAsia="Calibri" w:hAnsi="AvantGarde Bk BT" w:cs="Calibri"/>
          <w:b/>
          <w:color w:val="000000" w:themeColor="text1"/>
          <w:sz w:val="22"/>
          <w:szCs w:val="22"/>
        </w:rPr>
        <w:t>Ingeniería Civil,</w:t>
      </w:r>
      <w:r w:rsidRPr="00E237D8">
        <w:rPr>
          <w:rFonts w:ascii="AvantGarde Bk BT" w:eastAsia="Calibri" w:hAnsi="AvantGarde Bk BT" w:cs="Calibri"/>
          <w:color w:val="000000" w:themeColor="text1"/>
          <w:sz w:val="22"/>
          <w:szCs w:val="22"/>
        </w:rPr>
        <w:t xml:space="preserve"> </w:t>
      </w:r>
      <w:r w:rsidR="00BD7AC6" w:rsidRPr="00E237D8">
        <w:rPr>
          <w:rFonts w:ascii="AvantGarde Bk BT" w:eastAsia="Calibri" w:hAnsi="AvantGarde Bk BT" w:cs="Calibri"/>
          <w:color w:val="000000" w:themeColor="text1"/>
          <w:sz w:val="22"/>
          <w:szCs w:val="22"/>
        </w:rPr>
        <w:t xml:space="preserve">para ser impartido en </w:t>
      </w:r>
      <w:r w:rsidRPr="00E237D8">
        <w:rPr>
          <w:rFonts w:ascii="AvantGarde Bk BT" w:eastAsia="Calibri" w:hAnsi="AvantGarde Bk BT" w:cs="Calibri"/>
          <w:color w:val="000000" w:themeColor="text1"/>
          <w:sz w:val="22"/>
          <w:szCs w:val="22"/>
        </w:rPr>
        <w:t>la Sede Tlajomulco, ba</w:t>
      </w:r>
      <w:r w:rsidR="00A06D72" w:rsidRPr="00E237D8">
        <w:rPr>
          <w:rFonts w:ascii="AvantGarde Bk BT" w:eastAsia="Calibri" w:hAnsi="AvantGarde Bk BT" w:cs="Calibri"/>
          <w:color w:val="000000" w:themeColor="text1"/>
          <w:sz w:val="22"/>
          <w:szCs w:val="22"/>
        </w:rPr>
        <w:t>jo la administración académico-</w:t>
      </w:r>
      <w:r w:rsidRPr="00E237D8">
        <w:rPr>
          <w:rFonts w:ascii="AvantGarde Bk BT" w:eastAsia="Calibri" w:hAnsi="AvantGarde Bk BT" w:cs="Calibri"/>
          <w:color w:val="000000" w:themeColor="text1"/>
          <w:sz w:val="22"/>
          <w:szCs w:val="22"/>
        </w:rPr>
        <w:t xml:space="preserve">administrativa del Centro Universitario de Ciencias Exactas e Ingenierías, en la modalidad escolarizada y por cuatrimestres, </w:t>
      </w:r>
      <w:r w:rsidR="006B49B7" w:rsidRPr="00E237D8">
        <w:rPr>
          <w:rFonts w:ascii="AvantGarde Bk BT" w:hAnsi="AvantGarde Bk BT"/>
          <w:color w:val="000000" w:themeColor="text1"/>
          <w:sz w:val="22"/>
          <w:szCs w:val="22"/>
        </w:rPr>
        <w:t xml:space="preserve">a </w:t>
      </w:r>
      <w:r w:rsidR="009162C4" w:rsidRPr="00E237D8">
        <w:rPr>
          <w:rFonts w:ascii="AvantGarde Bk BT" w:hAnsi="AvantGarde Bk BT"/>
          <w:color w:val="000000" w:themeColor="text1"/>
          <w:sz w:val="22"/>
          <w:szCs w:val="22"/>
        </w:rPr>
        <w:t>partir del ciclo escolar 2020 “Z</w:t>
      </w:r>
      <w:r w:rsidR="006B49B7" w:rsidRPr="00E237D8">
        <w:rPr>
          <w:rFonts w:ascii="AvantGarde Bk BT" w:hAnsi="AvantGarde Bk BT"/>
          <w:color w:val="000000" w:themeColor="text1"/>
          <w:sz w:val="22"/>
          <w:szCs w:val="22"/>
        </w:rPr>
        <w:t xml:space="preserve">”, </w:t>
      </w:r>
      <w:r w:rsidRPr="00E237D8">
        <w:rPr>
          <w:rFonts w:ascii="AvantGarde Bk BT" w:eastAsia="Calibri" w:hAnsi="AvantGarde Bk BT" w:cs="Calibri"/>
          <w:color w:val="000000" w:themeColor="text1"/>
          <w:sz w:val="22"/>
          <w:szCs w:val="22"/>
        </w:rPr>
        <w:t>conforme los siguientes: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cente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ANTECEDENTES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la Universidad de Guadalajara es una institución pública con autonomía y con patrimonio propio, cuya actuación se rige en el marco del</w:t>
      </w:r>
      <w:r w:rsidR="00FC07DF" w:rsidRPr="00E237D8">
        <w:rPr>
          <w:rFonts w:ascii="AvantGarde Bk BT" w:eastAsia="Calibri" w:hAnsi="AvantGarde Bk BT" w:cs="Calibri"/>
          <w:color w:val="000000" w:themeColor="text1"/>
          <w:sz w:val="22"/>
          <w:szCs w:val="22"/>
        </w:rPr>
        <w:t xml:space="preserve"> artículo 3o.</w:t>
      </w:r>
      <w:r w:rsidRPr="00E237D8">
        <w:rPr>
          <w:rFonts w:ascii="AvantGarde Bk BT" w:eastAsia="Calibri" w:hAnsi="AvantGarde Bk BT" w:cs="Calibri"/>
          <w:color w:val="000000" w:themeColor="text1"/>
          <w:sz w:val="22"/>
          <w:szCs w:val="22"/>
        </w:rPr>
        <w:t xml:space="preserve"> de la Constitución Política de los Estados Unidos Mexicanos.</w:t>
      </w:r>
    </w:p>
    <w:p w:rsidR="0091502D" w:rsidRPr="00E237D8" w:rsidRDefault="0091502D">
      <w:pPr>
        <w:ind w:left="360" w:hanging="720"/>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el Plan Nacional de Desarrollo 2019-2024, el </w:t>
      </w:r>
      <w:r w:rsidR="00802B4F" w:rsidRPr="00E237D8">
        <w:rPr>
          <w:rFonts w:ascii="AvantGarde Bk BT" w:eastAsia="Calibri" w:hAnsi="AvantGarde Bk BT" w:cs="Calibri"/>
          <w:color w:val="000000" w:themeColor="text1"/>
          <w:sz w:val="22"/>
          <w:szCs w:val="22"/>
        </w:rPr>
        <w:t xml:space="preserve">Plan de Desarrollo de la Subregión Centro </w:t>
      </w:r>
      <w:r w:rsidRPr="00E237D8">
        <w:rPr>
          <w:rFonts w:ascii="AvantGarde Bk BT" w:eastAsia="Calibri" w:hAnsi="AvantGarde Bk BT" w:cs="Calibri"/>
          <w:color w:val="000000" w:themeColor="text1"/>
          <w:sz w:val="22"/>
          <w:szCs w:val="22"/>
        </w:rPr>
        <w:t>2015-2025 y el Plan Estatal de Gobernanza y Desarrollo de Jalisco 2018-2024</w:t>
      </w:r>
      <w:r w:rsidR="00E54721" w:rsidRPr="00E237D8">
        <w:rPr>
          <w:rFonts w:ascii="AvantGarde Bk BT" w:eastAsia="Calibri" w:hAnsi="AvantGarde Bk BT" w:cs="Calibri"/>
          <w:color w:val="000000" w:themeColor="text1"/>
          <w:sz w:val="22"/>
          <w:szCs w:val="22"/>
        </w:rPr>
        <w:t xml:space="preserve"> Visión 2030</w:t>
      </w:r>
      <w:r w:rsidRPr="00E237D8">
        <w:rPr>
          <w:rFonts w:ascii="AvantGarde Bk BT" w:eastAsia="Calibri" w:hAnsi="AvantGarde Bk BT" w:cs="Calibri"/>
          <w:color w:val="000000" w:themeColor="text1"/>
          <w:sz w:val="22"/>
          <w:szCs w:val="22"/>
        </w:rPr>
        <w:t xml:space="preserve"> comparten como objetivo mejorar el acceso, la cobertura y la calidad de la educación, reducir el rezago educativo, promover la equidad en las oportunidades educativas y mejorar la vinculación entre los sectores académico y productivo.</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la Universidad de Guadalajara planteó como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del estado de Jalisco, la Universidad tiene la responsabilidad de ampliar la capacidad y calidad de la educación que se proporciona, dentro de las posibilidades de su naturaleza pública.</w:t>
      </w:r>
    </w:p>
    <w:p w:rsidR="0091502D" w:rsidRPr="00E237D8" w:rsidRDefault="0091502D">
      <w:pPr>
        <w:ind w:left="360"/>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la localización del municipio de Tlajomulco y su relación estrecha con el Área Metropolitana de Guadalajara desde áreas vinculadas con el entorno económico de las regiones y municipios aledaños le convierten en un punto estratégico para la ampliación de la cobertura educativa. </w:t>
      </w:r>
    </w:p>
    <w:p w:rsidR="0091502D" w:rsidRPr="00E237D8" w:rsidRDefault="0091502D">
      <w:pPr>
        <w:pBdr>
          <w:top w:val="none" w:sz="0" w:space="0" w:color="000000"/>
          <w:left w:val="none" w:sz="0" w:space="0" w:color="000000"/>
          <w:bottom w:val="none" w:sz="0" w:space="0" w:color="000000"/>
          <w:right w:val="none" w:sz="0" w:space="0" w:color="000000"/>
          <w:between w:val="none" w:sz="0" w:space="0" w:color="000000"/>
        </w:pBdr>
        <w:jc w:val="both"/>
        <w:rPr>
          <w:rFonts w:ascii="AvantGarde Bk BT" w:eastAsia="Calibri" w:hAnsi="AvantGarde Bk BT" w:cs="Calibri"/>
          <w:color w:val="000000" w:themeColor="text1"/>
          <w:sz w:val="22"/>
          <w:szCs w:val="22"/>
        </w:rPr>
      </w:pPr>
    </w:p>
    <w:p w:rsidR="0091502D" w:rsidRDefault="00F21368" w:rsidP="00E237D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la Universidad de Guadalajara adopta un modelo educativo con énfasis en la práctica, con cercana vinculación con el sector laboral y que responde al entorno socioeconómico de cada región, se enfoca en una enseñanza con sentido humano e integral, permite que sus egresados desarrollen competencias profesionales y a su </w:t>
      </w:r>
      <w:r w:rsidRPr="00E237D8">
        <w:rPr>
          <w:rFonts w:ascii="AvantGarde Bk BT" w:eastAsia="Calibri" w:hAnsi="AvantGarde Bk BT" w:cs="Calibri"/>
          <w:color w:val="000000" w:themeColor="text1"/>
          <w:sz w:val="22"/>
          <w:szCs w:val="22"/>
        </w:rPr>
        <w:lastRenderedPageBreak/>
        <w:t>vez fortalezcan su autoestima, sentido de responsabilidad, capacidades de comunicarse, de resolver problemas y de tomar decisiones, de manera que el egresado sea capaz de trabajar contribuyendo a su propio desarrollo y al de su región con oportunidad y pertinencia.</w:t>
      </w:r>
    </w:p>
    <w:p w:rsidR="005E1F22" w:rsidRPr="00E237D8" w:rsidRDefault="005E1F22" w:rsidP="005E1F22">
      <w:pPr>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la Universidad de Guadalajara para el presente plan de estudios, adoptará el sistema de créditos, respetando el Acuerdo </w:t>
      </w:r>
      <w:r w:rsidR="0080637C" w:rsidRPr="00E237D8">
        <w:rPr>
          <w:rFonts w:ascii="AvantGarde Bk BT" w:eastAsia="Calibri" w:hAnsi="AvantGarde Bk BT" w:cs="Calibri"/>
          <w:color w:val="000000" w:themeColor="text1"/>
          <w:sz w:val="22"/>
          <w:szCs w:val="22"/>
        </w:rPr>
        <w:t>número 17/11/17 de la Secretaría de Educación Pública, en el que se establecen los trámites y procedimientos relacionados con el reconocimiento de validez oficial de estudios del tipo superior</w:t>
      </w:r>
      <w:r w:rsidRPr="00E237D8">
        <w:rPr>
          <w:rFonts w:ascii="AvantGarde Bk BT" w:eastAsia="Calibri" w:hAnsi="AvantGarde Bk BT" w:cs="Calibri"/>
          <w:color w:val="000000" w:themeColor="text1"/>
          <w:sz w:val="22"/>
          <w:szCs w:val="22"/>
        </w:rPr>
        <w:t xml:space="preserve">. </w:t>
      </w:r>
    </w:p>
    <w:p w:rsidR="00022FDC" w:rsidRPr="00E237D8" w:rsidRDefault="00022FDC" w:rsidP="00022FDC">
      <w:pPr>
        <w:pStyle w:val="Prrafodelista"/>
        <w:rPr>
          <w:rFonts w:ascii="AvantGarde Bk BT" w:hAnsi="AvantGarde Bk BT" w:cs="Calibri"/>
          <w:color w:val="000000" w:themeColor="text1"/>
          <w:sz w:val="22"/>
          <w:szCs w:val="22"/>
        </w:rPr>
      </w:pPr>
    </w:p>
    <w:p w:rsidR="00022FDC" w:rsidRPr="00E237D8" w:rsidRDefault="00022FDC">
      <w:pPr>
        <w:numPr>
          <w:ilvl w:val="0"/>
          <w:numId w:val="1"/>
        </w:numPr>
        <w:jc w:val="both"/>
        <w:rPr>
          <w:rFonts w:ascii="AvantGarde Bk BT" w:eastAsia="Calibri" w:hAnsi="AvantGarde Bk BT" w:cs="Calibri"/>
          <w:color w:val="000000" w:themeColor="text1"/>
          <w:sz w:val="22"/>
          <w:szCs w:val="22"/>
        </w:rPr>
      </w:pPr>
      <w:r w:rsidRPr="00E237D8">
        <w:rPr>
          <w:rFonts w:ascii="AvantGarde Bk BT" w:hAnsi="AvantGarde Bk BT"/>
          <w:color w:val="000000" w:themeColor="text1"/>
          <w:sz w:val="22"/>
          <w:szCs w:val="22"/>
        </w:rPr>
        <w:t>Que el calendario escolar de la Universidad de Guadalajara comprende la distribución del año o curso escolar en períodos lectivos y vacacionales, los cuales pueden ser por periodos semestrales o cuatrimestrales.</w:t>
      </w:r>
    </w:p>
    <w:p w:rsidR="00022FDC" w:rsidRPr="00E237D8" w:rsidRDefault="00022FDC" w:rsidP="00022FDC">
      <w:pPr>
        <w:pStyle w:val="Prrafodelista"/>
        <w:rPr>
          <w:rFonts w:ascii="AvantGarde Bk BT" w:hAnsi="AvantGarde Bk BT" w:cs="Calibri"/>
          <w:color w:val="000000" w:themeColor="text1"/>
          <w:sz w:val="22"/>
          <w:szCs w:val="22"/>
        </w:rPr>
      </w:pPr>
    </w:p>
    <w:p w:rsidR="00022FDC" w:rsidRPr="00E237D8" w:rsidRDefault="00912632">
      <w:pPr>
        <w:numPr>
          <w:ilvl w:val="0"/>
          <w:numId w:val="1"/>
        </w:numPr>
        <w:jc w:val="both"/>
        <w:rPr>
          <w:rFonts w:ascii="AvantGarde Bk BT" w:eastAsia="Calibri" w:hAnsi="AvantGarde Bk BT" w:cs="Calibri"/>
          <w:color w:val="000000" w:themeColor="text1"/>
          <w:sz w:val="22"/>
          <w:szCs w:val="22"/>
        </w:rPr>
      </w:pPr>
      <w:r w:rsidRPr="00E237D8">
        <w:rPr>
          <w:rFonts w:ascii="AvantGarde Bk BT" w:hAnsi="AvantGarde Bk BT"/>
          <w:color w:val="000000" w:themeColor="text1"/>
          <w:sz w:val="22"/>
          <w:szCs w:val="22"/>
        </w:rPr>
        <w:t>Que con fecha 02 de abril de 2020, la Comisión Permanente de Educación del Consejo General Universitario emitió el dictamen I/2020/156, mediante el cual se aprueba el Calendario Escolar por cuatrimestres correspondiente al período del 01 de septiembre de 2020 al 31 de agosto de 2021, para aquellas entidades responsables de la administración y el desarrollo de programas académicos de nivel superior que desarrollan sus unidades de aprendizaje y actividades académicas por periodos de cuatro meses</w:t>
      </w:r>
      <w:r w:rsidR="00022FDC" w:rsidRPr="00E237D8">
        <w:rPr>
          <w:rFonts w:ascii="AvantGarde Bk BT" w:hAnsi="AvantGarde Bk BT"/>
          <w:color w:val="000000" w:themeColor="text1"/>
          <w:sz w:val="22"/>
          <w:szCs w:val="22"/>
        </w:rPr>
        <w:t>.</w:t>
      </w:r>
    </w:p>
    <w:p w:rsidR="0091502D" w:rsidRPr="00E237D8" w:rsidRDefault="0091502D">
      <w:pPr>
        <w:ind w:left="360"/>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el plan de estudios de Ingeniería Civil atiende necesidades de la actividad económica y social, formando recursos humanos para incidir en la industria de la construcción, en la planeación, estudios técnicos, investigación, diseño, construcción, operación y mantenimiento de la infraestructura del país (carreteras, ferrocarriles, puertos, aeropuertos, telecomunicaciones, agua, saneamiento, vialidades, vivienda, industria, edificios, centros comerciales, área </w:t>
      </w:r>
      <w:proofErr w:type="spellStart"/>
      <w:r w:rsidRPr="00E237D8">
        <w:rPr>
          <w:rFonts w:ascii="AvantGarde Bk BT" w:eastAsia="Calibri" w:hAnsi="AvantGarde Bk BT" w:cs="Calibri"/>
          <w:color w:val="000000" w:themeColor="text1"/>
          <w:sz w:val="22"/>
          <w:szCs w:val="22"/>
        </w:rPr>
        <w:t>hidroagrícola</w:t>
      </w:r>
      <w:proofErr w:type="spellEnd"/>
      <w:r w:rsidRPr="00E237D8">
        <w:rPr>
          <w:rFonts w:ascii="AvantGarde Bk BT" w:eastAsia="Calibri" w:hAnsi="AvantGarde Bk BT" w:cs="Calibri"/>
          <w:color w:val="000000" w:themeColor="text1"/>
          <w:sz w:val="22"/>
          <w:szCs w:val="22"/>
        </w:rPr>
        <w:t>, control de inundaciones, electricidad, hidrocarburos, etc.), de manera pública y privada.</w:t>
      </w:r>
    </w:p>
    <w:p w:rsidR="0091502D" w:rsidRPr="00E237D8" w:rsidRDefault="0091502D">
      <w:pPr>
        <w:ind w:left="360" w:hanging="720"/>
        <w:jc w:val="both"/>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Questrial" w:hAnsi="AvantGarde Bk BT" w:cs="Questrial"/>
          <w:color w:val="000000" w:themeColor="text1"/>
          <w:sz w:val="22"/>
          <w:szCs w:val="22"/>
        </w:rPr>
      </w:pPr>
      <w:r w:rsidRPr="00E237D8">
        <w:rPr>
          <w:rFonts w:ascii="AvantGarde Bk BT" w:eastAsia="Calibri" w:hAnsi="AvantGarde Bk BT" w:cs="Calibri"/>
          <w:color w:val="000000" w:themeColor="text1"/>
          <w:sz w:val="22"/>
          <w:szCs w:val="22"/>
        </w:rPr>
        <w:t xml:space="preserve">Que el </w:t>
      </w:r>
      <w:r w:rsidRPr="00E237D8">
        <w:rPr>
          <w:rFonts w:ascii="AvantGarde Bk BT" w:eastAsia="Calibri" w:hAnsi="AvantGarde Bk BT" w:cs="Calibri"/>
          <w:b/>
          <w:color w:val="000000" w:themeColor="text1"/>
          <w:sz w:val="22"/>
          <w:szCs w:val="22"/>
        </w:rPr>
        <w:t>objetivo general</w:t>
      </w:r>
      <w:r w:rsidRPr="00E237D8">
        <w:rPr>
          <w:rFonts w:ascii="AvantGarde Bk BT" w:eastAsia="Calibri" w:hAnsi="AvantGarde Bk BT" w:cs="Calibri"/>
          <w:color w:val="000000" w:themeColor="text1"/>
          <w:sz w:val="22"/>
          <w:szCs w:val="22"/>
        </w:rPr>
        <w:t xml:space="preserve"> del programa educativo es formar profesionistas competentes en el diseño, proyección, planificación, gestión y administración de proyectos que resuelvan problemas de infraestructura vial, habitacional, hidráulica o sanitaria.</w:t>
      </w:r>
    </w:p>
    <w:p w:rsidR="0091502D" w:rsidRPr="00E237D8" w:rsidRDefault="0091502D" w:rsidP="001E3BD7">
      <w:pPr>
        <w:rPr>
          <w:rFonts w:ascii="AvantGarde Bk BT" w:eastAsia="Calibri" w:hAnsi="AvantGarde Bk BT" w:cs="Calibri"/>
          <w:color w:val="000000" w:themeColor="text1"/>
          <w:sz w:val="22"/>
          <w:szCs w:val="22"/>
        </w:rPr>
      </w:pPr>
    </w:p>
    <w:p w:rsidR="0091502D" w:rsidRPr="00E237D8" w:rsidRDefault="00F2136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los requerimientos del sector productivo giran en función a la construcción, proyectos y administración; las áreas funcionales de la organización donde se desarrollará el egresado son las siguientes:</w:t>
      </w:r>
    </w:p>
    <w:p w:rsidR="004D3C92" w:rsidRPr="00E237D8" w:rsidRDefault="004D3C92" w:rsidP="004D3C92">
      <w:pPr>
        <w:jc w:val="both"/>
        <w:rPr>
          <w:rFonts w:ascii="AvantGarde Bk BT" w:eastAsia="Calibri" w:hAnsi="AvantGarde Bk BT" w:cs="Calibri"/>
          <w:color w:val="000000" w:themeColor="text1"/>
          <w:sz w:val="22"/>
          <w:szCs w:val="22"/>
        </w:rPr>
      </w:pP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lastRenderedPageBreak/>
        <w:t xml:space="preserve">Residencia de obra civil; </w:t>
      </w: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Supervisión de obra civil; </w:t>
      </w: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Estudios técnicos y de factibilidad; </w:t>
      </w: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Diseño de obra civil; </w:t>
      </w: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Planeación de obra civil</w:t>
      </w:r>
      <w:r w:rsidR="00B349C7" w:rsidRPr="00E237D8">
        <w:rPr>
          <w:rFonts w:ascii="AvantGarde Bk BT" w:eastAsia="Calibri" w:hAnsi="AvantGarde Bk BT" w:cs="Calibri"/>
          <w:color w:val="000000" w:themeColor="text1"/>
          <w:sz w:val="22"/>
          <w:szCs w:val="22"/>
        </w:rPr>
        <w:t xml:space="preserve">, </w:t>
      </w:r>
      <w:r w:rsidRPr="00E237D8">
        <w:rPr>
          <w:rFonts w:ascii="AvantGarde Bk BT" w:eastAsia="Calibri" w:hAnsi="AvantGarde Bk BT" w:cs="Calibri"/>
          <w:color w:val="000000" w:themeColor="text1"/>
          <w:sz w:val="22"/>
          <w:szCs w:val="22"/>
        </w:rPr>
        <w:t>y</w:t>
      </w:r>
    </w:p>
    <w:p w:rsidR="0091502D" w:rsidRPr="00E237D8" w:rsidRDefault="00F21368">
      <w:pPr>
        <w:numPr>
          <w:ilvl w:val="1"/>
          <w:numId w:val="3"/>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Dirección de obra civil.</w:t>
      </w: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color w:val="000000" w:themeColor="text1"/>
          <w:sz w:val="22"/>
          <w:szCs w:val="22"/>
        </w:rPr>
      </w:pPr>
      <w:r>
        <w:rPr>
          <w:rFonts w:ascii="AvantGarde Bk BT" w:eastAsia="Calibri" w:hAnsi="AvantGarde Bk BT" w:cs="Calibri"/>
          <w:color w:val="000000" w:themeColor="text1"/>
          <w:sz w:val="22"/>
          <w:szCs w:val="22"/>
        </w:rPr>
        <w:br w:type="page"/>
      </w:r>
    </w:p>
    <w:p w:rsidR="0091502D" w:rsidRPr="00E237D8" w:rsidRDefault="0091502D" w:rsidP="001E3BD7">
      <w:pPr>
        <w:ind w:left="360" w:hanging="360"/>
        <w:jc w:val="both"/>
        <w:rPr>
          <w:rFonts w:ascii="AvantGarde Bk BT" w:eastAsia="Calibri" w:hAnsi="AvantGarde Bk BT" w:cs="Calibri"/>
          <w:color w:val="000000" w:themeColor="text1"/>
          <w:sz w:val="22"/>
          <w:szCs w:val="22"/>
        </w:rPr>
      </w:pPr>
    </w:p>
    <w:p w:rsidR="0091502D" w:rsidRPr="00E237D8" w:rsidRDefault="00F21368" w:rsidP="00E237D8">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las funciones y competencias por ciclo de formación que desarrollará el alumno son las siguientes:</w:t>
      </w:r>
    </w:p>
    <w:p w:rsidR="0091502D" w:rsidRPr="00E237D8" w:rsidRDefault="00F21368">
      <w:pPr>
        <w:ind w:left="360" w:hanging="720"/>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Primer ciclo de formación</w:t>
      </w:r>
    </w:p>
    <w:p w:rsidR="0091502D" w:rsidRPr="00E237D8" w:rsidRDefault="0091502D">
      <w:pPr>
        <w:ind w:left="360" w:hanging="720"/>
        <w:jc w:val="both"/>
        <w:rPr>
          <w:rFonts w:ascii="AvantGarde Bk BT" w:eastAsia="Calibri" w:hAnsi="AvantGarde Bk BT" w:cs="Calibri"/>
          <w:b/>
          <w:color w:val="000000" w:themeColor="text1"/>
          <w:sz w:val="22"/>
          <w:szCs w:val="22"/>
        </w:rPr>
      </w:pPr>
    </w:p>
    <w:p w:rsidR="0091502D" w:rsidRPr="00E237D8" w:rsidRDefault="00F21368">
      <w:pPr>
        <w:numPr>
          <w:ilvl w:val="1"/>
          <w:numId w:val="4"/>
        </w:numPr>
        <w:ind w:left="709" w:hanging="283"/>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Funciones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Dirigir procesos constructivos con base </w:t>
      </w:r>
      <w:r w:rsidR="00C97EFE"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programa de obra establecido</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realización del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Evaluar los avances de obra de acuerdo al progreso del proyecto</w:t>
      </w:r>
      <w:r w:rsidR="00C97EFE"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toma de decisiones en el cumplimiento del programa</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113208" w:rsidRPr="00E237D8" w:rsidRDefault="00F21368" w:rsidP="0011320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los conceptos y volúmenes del proyecto mediante los planos ejecutivos</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w:t>
      </w:r>
      <w:proofErr w:type="spellStart"/>
      <w:r w:rsidRPr="00E237D8">
        <w:rPr>
          <w:rFonts w:ascii="AvantGarde Bk BT" w:eastAsia="Calibri" w:hAnsi="AvantGarde Bk BT" w:cs="Calibri"/>
          <w:color w:val="000000" w:themeColor="text1"/>
          <w:sz w:val="22"/>
          <w:szCs w:val="22"/>
        </w:rPr>
        <w:t>presupuestación</w:t>
      </w:r>
      <w:proofErr w:type="spellEnd"/>
      <w:r w:rsidRPr="00E237D8">
        <w:rPr>
          <w:rFonts w:ascii="AvantGarde Bk BT" w:eastAsia="Calibri" w:hAnsi="AvantGarde Bk BT" w:cs="Calibri"/>
          <w:color w:val="000000" w:themeColor="text1"/>
          <w:sz w:val="22"/>
          <w:szCs w:val="22"/>
        </w:rPr>
        <w:t xml:space="preserve"> de la obra.</w:t>
      </w:r>
    </w:p>
    <w:p w:rsidR="0091502D" w:rsidRPr="00E237D8" w:rsidRDefault="0091502D">
      <w:pPr>
        <w:ind w:left="1080" w:hanging="720"/>
        <w:jc w:val="both"/>
        <w:rPr>
          <w:rFonts w:ascii="AvantGarde Bk BT" w:eastAsia="Calibri" w:hAnsi="AvantGarde Bk BT" w:cs="Calibri"/>
          <w:color w:val="000000" w:themeColor="text1"/>
          <w:sz w:val="22"/>
          <w:szCs w:val="22"/>
        </w:rPr>
      </w:pPr>
    </w:p>
    <w:p w:rsidR="0091502D" w:rsidRPr="00E237D8" w:rsidRDefault="00F21368">
      <w:pPr>
        <w:numPr>
          <w:ilvl w:val="1"/>
          <w:numId w:val="4"/>
        </w:numPr>
        <w:ind w:left="709" w:hanging="283"/>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 xml:space="preserve">Competencias </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Determinar los recursos materiales y humanos con base </w:t>
      </w:r>
      <w:r w:rsidR="00C97EFE"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programa de obra</w:t>
      </w:r>
      <w:r w:rsidR="007D16B6"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aplicación en el proyecto</w:t>
      </w:r>
      <w:r w:rsidR="00C97EFE" w:rsidRPr="00E237D8">
        <w:rPr>
          <w:rFonts w:ascii="AvantGarde Bk BT" w:eastAsia="Calibri" w:hAnsi="AvantGarde Bk BT" w:cs="Calibri"/>
          <w:color w:val="000000" w:themeColor="text1"/>
          <w:sz w:val="22"/>
          <w:szCs w:val="22"/>
        </w:rPr>
        <w:t>;</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Determinar los procesos constructivos con base </w:t>
      </w:r>
      <w:r w:rsidR="00C97EFE"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programa de obra</w:t>
      </w:r>
      <w:r w:rsidR="007D16B6"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ejecución en 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los avances de obra a través de las evidencias físicas de trabajo diario</w:t>
      </w:r>
      <w:r w:rsidR="00C97EFE"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generación de estimaciones y control del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Comparar los avances de obra con los planos ejecutivos del proyecto</w:t>
      </w:r>
      <w:r w:rsidR="00C97EFE"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cumplir con el programa establecido</w:t>
      </w:r>
      <w:r w:rsidR="007D16B6"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las características constructivas del proyecto con base en</w:t>
      </w:r>
      <w:r w:rsidR="00C97EFE" w:rsidRPr="00E237D8">
        <w:rPr>
          <w:rFonts w:ascii="AvantGarde Bk BT" w:eastAsia="Calibri" w:hAnsi="AvantGarde Bk BT" w:cs="Calibri"/>
          <w:color w:val="000000" w:themeColor="text1"/>
          <w:sz w:val="22"/>
          <w:szCs w:val="22"/>
        </w:rPr>
        <w:t xml:space="preserve"> los</w:t>
      </w:r>
      <w:r w:rsidRPr="00E237D8">
        <w:rPr>
          <w:rFonts w:ascii="AvantGarde Bk BT" w:eastAsia="Calibri" w:hAnsi="AvantGarde Bk BT" w:cs="Calibri"/>
          <w:color w:val="000000" w:themeColor="text1"/>
          <w:sz w:val="22"/>
          <w:szCs w:val="22"/>
        </w:rPr>
        <w:t xml:space="preserve"> planos conceptuales</w:t>
      </w:r>
      <w:r w:rsidR="007D16B6"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identificar los elementos y procesos constructivos.</w:t>
      </w:r>
    </w:p>
    <w:p w:rsidR="0091502D" w:rsidRPr="00E237D8" w:rsidRDefault="0091502D">
      <w:pPr>
        <w:ind w:left="1080" w:hanging="720"/>
        <w:jc w:val="both"/>
        <w:rPr>
          <w:rFonts w:ascii="AvantGarde Bk BT" w:eastAsia="Calibri" w:hAnsi="AvantGarde Bk BT" w:cs="Calibri"/>
          <w:color w:val="000000" w:themeColor="text1"/>
          <w:sz w:val="22"/>
          <w:szCs w:val="22"/>
        </w:rPr>
      </w:pPr>
    </w:p>
    <w:p w:rsidR="0091502D" w:rsidRPr="00E237D8" w:rsidRDefault="00F21368">
      <w:pPr>
        <w:ind w:left="360" w:hanging="720"/>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Segundo ciclo de formación</w:t>
      </w:r>
    </w:p>
    <w:p w:rsidR="0091502D" w:rsidRPr="00E237D8" w:rsidRDefault="0091502D">
      <w:pPr>
        <w:ind w:left="360" w:hanging="720"/>
        <w:jc w:val="both"/>
        <w:rPr>
          <w:rFonts w:ascii="AvantGarde Bk BT" w:eastAsia="Calibri" w:hAnsi="AvantGarde Bk BT" w:cs="Calibri"/>
          <w:b/>
          <w:color w:val="000000" w:themeColor="text1"/>
          <w:sz w:val="22"/>
          <w:szCs w:val="22"/>
        </w:rPr>
      </w:pPr>
    </w:p>
    <w:p w:rsidR="0091502D" w:rsidRPr="00E237D8" w:rsidRDefault="00F21368">
      <w:pPr>
        <w:numPr>
          <w:ilvl w:val="1"/>
          <w:numId w:val="6"/>
        </w:num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Funciones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Verificar la calidad de los materiales y procesos constructivos con base </w:t>
      </w:r>
      <w:r w:rsidR="00C97EFE" w:rsidRPr="00E237D8">
        <w:rPr>
          <w:rFonts w:ascii="AvantGarde Bk BT" w:eastAsia="Calibri" w:hAnsi="AvantGarde Bk BT" w:cs="Calibri"/>
          <w:color w:val="000000" w:themeColor="text1"/>
          <w:sz w:val="22"/>
          <w:szCs w:val="22"/>
        </w:rPr>
        <w:t xml:space="preserve">en </w:t>
      </w:r>
      <w:r w:rsidRPr="00E237D8">
        <w:rPr>
          <w:rFonts w:ascii="AvantGarde Bk BT" w:eastAsia="Calibri" w:hAnsi="AvantGarde Bk BT" w:cs="Calibri"/>
          <w:color w:val="000000" w:themeColor="text1"/>
          <w:sz w:val="22"/>
          <w:szCs w:val="22"/>
        </w:rPr>
        <w:t>la normatividad de la industria de la construcción</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uso o rechazo en 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Diseñar planes y programas de mejora con base </w:t>
      </w:r>
      <w:r w:rsidR="00B349C7" w:rsidRPr="00E237D8">
        <w:rPr>
          <w:rFonts w:ascii="AvantGarde Bk BT" w:eastAsia="Calibri" w:hAnsi="AvantGarde Bk BT" w:cs="Calibri"/>
          <w:color w:val="000000" w:themeColor="text1"/>
          <w:sz w:val="22"/>
          <w:szCs w:val="22"/>
        </w:rPr>
        <w:t xml:space="preserve">en </w:t>
      </w:r>
      <w:r w:rsidRPr="00E237D8">
        <w:rPr>
          <w:rFonts w:ascii="AvantGarde Bk BT" w:eastAsia="Calibri" w:hAnsi="AvantGarde Bk BT" w:cs="Calibri"/>
          <w:color w:val="000000" w:themeColor="text1"/>
          <w:sz w:val="22"/>
          <w:szCs w:val="22"/>
        </w:rPr>
        <w:t>los reportes de los avances de obra</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corregir desviaciones al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Estructurar un proyecto civil con base </w:t>
      </w:r>
      <w:r w:rsidR="00B349C7" w:rsidRPr="00E237D8">
        <w:rPr>
          <w:rFonts w:ascii="AvantGarde Bk BT" w:eastAsia="Calibri" w:hAnsi="AvantGarde Bk BT" w:cs="Calibri"/>
          <w:color w:val="000000" w:themeColor="text1"/>
          <w:sz w:val="22"/>
          <w:szCs w:val="22"/>
        </w:rPr>
        <w:t>en</w:t>
      </w:r>
      <w:r w:rsidRPr="00E237D8">
        <w:rPr>
          <w:rFonts w:ascii="AvantGarde Bk BT" w:eastAsia="Calibri" w:hAnsi="AvantGarde Bk BT" w:cs="Calibri"/>
          <w:color w:val="000000" w:themeColor="text1"/>
          <w:sz w:val="22"/>
          <w:szCs w:val="22"/>
        </w:rPr>
        <w:t xml:space="preserve"> sus requerimientos técnicos</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procesamiento estructural;</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los conceptos y volúmenes del proyecto mediante los planos ejecutivos</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w:t>
      </w:r>
      <w:proofErr w:type="spellStart"/>
      <w:r w:rsidRPr="00E237D8">
        <w:rPr>
          <w:rFonts w:ascii="AvantGarde Bk BT" w:eastAsia="Calibri" w:hAnsi="AvantGarde Bk BT" w:cs="Calibri"/>
          <w:color w:val="000000" w:themeColor="text1"/>
          <w:sz w:val="22"/>
          <w:szCs w:val="22"/>
        </w:rPr>
        <w:t>presupuestación</w:t>
      </w:r>
      <w:proofErr w:type="spellEnd"/>
      <w:r w:rsidRPr="00E237D8">
        <w:rPr>
          <w:rFonts w:ascii="AvantGarde Bk BT" w:eastAsia="Calibri" w:hAnsi="AvantGarde Bk BT" w:cs="Calibri"/>
          <w:color w:val="000000" w:themeColor="text1"/>
          <w:sz w:val="22"/>
          <w:szCs w:val="22"/>
        </w:rPr>
        <w:t xml:space="preserve"> de la obra</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Determinar los presupuestos y programas de obra con base </w:t>
      </w:r>
      <w:r w:rsidR="00B349C7"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catálogo de conceptos</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aprobación y/o ajustes.</w:t>
      </w: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color w:val="000000" w:themeColor="text1"/>
          <w:sz w:val="22"/>
          <w:szCs w:val="22"/>
        </w:rPr>
      </w:pPr>
      <w:r>
        <w:rPr>
          <w:rFonts w:ascii="AvantGarde Bk BT" w:eastAsia="Calibri" w:hAnsi="AvantGarde Bk BT" w:cs="Calibri"/>
          <w:color w:val="000000" w:themeColor="text1"/>
          <w:sz w:val="22"/>
          <w:szCs w:val="22"/>
        </w:rPr>
        <w:br w:type="page"/>
      </w:r>
    </w:p>
    <w:p w:rsidR="004D3C92" w:rsidRPr="00E237D8" w:rsidRDefault="004D3C92" w:rsidP="00E237D8">
      <w:pPr>
        <w:jc w:val="both"/>
        <w:rPr>
          <w:rFonts w:ascii="AvantGarde Bk BT" w:eastAsia="Calibri" w:hAnsi="AvantGarde Bk BT" w:cs="Calibri"/>
          <w:color w:val="000000" w:themeColor="text1"/>
          <w:sz w:val="22"/>
          <w:szCs w:val="22"/>
        </w:rPr>
      </w:pPr>
    </w:p>
    <w:p w:rsidR="0091502D" w:rsidRPr="00E237D8" w:rsidRDefault="00F21368">
      <w:pPr>
        <w:numPr>
          <w:ilvl w:val="1"/>
          <w:numId w:val="6"/>
        </w:num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 xml:space="preserve">Competencias </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la calidad de los materiales mediante pruebas normadas</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obtención de los parámetros indicativos necesarios;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Documentar los procesos constructivos mediante bitácoras y evidencias de campo</w:t>
      </w:r>
      <w:r w:rsidR="00B349C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compararlos con los estándares establecidos en 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Diagnosticar el nivel de calidad de los materiales y procesos constructivos con base en lo establecido en el proyecto</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proponer las acciones de mejora;</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Integrar alternativas de solución a los problemas y desvíos del programa</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basado</w:t>
      </w:r>
      <w:r w:rsidR="00F54CE4" w:rsidRPr="00E237D8">
        <w:rPr>
          <w:rFonts w:ascii="AvantGarde Bk BT" w:eastAsia="Calibri" w:hAnsi="AvantGarde Bk BT" w:cs="Calibri"/>
          <w:color w:val="000000" w:themeColor="text1"/>
          <w:sz w:val="22"/>
          <w:szCs w:val="22"/>
        </w:rPr>
        <w:t>s</w:t>
      </w:r>
      <w:r w:rsidRPr="00E237D8">
        <w:rPr>
          <w:rFonts w:ascii="AvantGarde Bk BT" w:eastAsia="Calibri" w:hAnsi="AvantGarde Bk BT" w:cs="Calibri"/>
          <w:color w:val="000000" w:themeColor="text1"/>
          <w:sz w:val="22"/>
          <w:szCs w:val="22"/>
        </w:rPr>
        <w:t xml:space="preserve"> en el análisis de los resultados de calidad</w:t>
      </w:r>
      <w:r w:rsidR="00F54CE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asegurar la calidad de la obra;</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los requerimientos de un proyecto con base en planos conceptuales</w:t>
      </w:r>
      <w:r w:rsidR="00532D6A"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identificar elementos estructurales;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Calcular los volúmenes y rendimientos de cada concepto a partir de los planos ejecutivos</w:t>
      </w:r>
      <w:r w:rsidR="00532D6A"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programación y presupuesto</w:t>
      </w:r>
      <w:r w:rsidR="00532D6A"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Calcular los costos de construcción a partir de los volúmenes de obra</w:t>
      </w:r>
      <w:r w:rsidR="00532D6A"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integración financiera o modificación del proyecto.</w:t>
      </w:r>
    </w:p>
    <w:p w:rsidR="0091502D" w:rsidRPr="00E237D8" w:rsidRDefault="0091502D">
      <w:pPr>
        <w:ind w:left="360" w:hanging="720"/>
        <w:jc w:val="both"/>
        <w:rPr>
          <w:rFonts w:ascii="AvantGarde Bk BT" w:eastAsia="Calibri" w:hAnsi="AvantGarde Bk BT" w:cs="Calibri"/>
          <w:b/>
          <w:color w:val="000000" w:themeColor="text1"/>
          <w:sz w:val="22"/>
          <w:szCs w:val="22"/>
        </w:rPr>
      </w:pPr>
    </w:p>
    <w:p w:rsidR="0091502D" w:rsidRPr="00E237D8" w:rsidRDefault="00F21368">
      <w:pPr>
        <w:ind w:left="360" w:hanging="720"/>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Tercer ciclo de formación</w:t>
      </w:r>
    </w:p>
    <w:p w:rsidR="0091502D" w:rsidRPr="00E237D8" w:rsidRDefault="0091502D">
      <w:pPr>
        <w:ind w:left="360" w:hanging="720"/>
        <w:jc w:val="both"/>
        <w:rPr>
          <w:rFonts w:ascii="AvantGarde Bk BT" w:eastAsia="Calibri" w:hAnsi="AvantGarde Bk BT" w:cs="Calibri"/>
          <w:b/>
          <w:color w:val="000000" w:themeColor="text1"/>
          <w:sz w:val="22"/>
          <w:szCs w:val="22"/>
        </w:rPr>
      </w:pPr>
    </w:p>
    <w:p w:rsidR="0091502D" w:rsidRPr="00E237D8" w:rsidRDefault="00F21368">
      <w:pPr>
        <w:numPr>
          <w:ilvl w:val="1"/>
          <w:numId w:val="7"/>
        </w:num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 xml:space="preserve">Funciones </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Formular estudios técnicos conforme a los reglamentos de construcción</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aplicación en la toma de decisiones de un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la factibilidad de un proyecto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posterior ejecución mediante estudios técnicos y económicos;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Estructurar un proyecto civil con base a sus requerimientos técnicos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su procesamiento estructural;</w:t>
      </w:r>
    </w:p>
    <w:p w:rsidR="0091502D" w:rsidRPr="00E237D8" w:rsidRDefault="00F21368" w:rsidP="00E237D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Diseñar los elementos estructurales de un proyecto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aplicando normas técnicas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elaboración de planos ejecutivos y memorias de cálculo;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los presupuestos y programas de obra</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con base </w:t>
      </w:r>
      <w:r w:rsidR="00740D22"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catálogo de conceptos para su aprobación y/o ajustes;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Gestionar soluciones a problemas de la obra</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de acuerdo </w:t>
      </w:r>
      <w:r w:rsidR="00740D22" w:rsidRPr="00E237D8">
        <w:rPr>
          <w:rFonts w:ascii="AvantGarde Bk BT" w:eastAsia="Calibri" w:hAnsi="AvantGarde Bk BT" w:cs="Calibri"/>
          <w:color w:val="000000" w:themeColor="text1"/>
          <w:sz w:val="22"/>
          <w:szCs w:val="22"/>
        </w:rPr>
        <w:t xml:space="preserve">con </w:t>
      </w:r>
      <w:r w:rsidRPr="00E237D8">
        <w:rPr>
          <w:rFonts w:ascii="AvantGarde Bk BT" w:eastAsia="Calibri" w:hAnsi="AvantGarde Bk BT" w:cs="Calibri"/>
          <w:color w:val="000000" w:themeColor="text1"/>
          <w:sz w:val="22"/>
          <w:szCs w:val="22"/>
        </w:rPr>
        <w:t>las recomendaciones técnicas del equipo de trabajo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culminación del proyecto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Administrar los recursos requeridos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a partir del programa de obra</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evitar desvíos en tiempo y costos del proyecto.</w:t>
      </w:r>
    </w:p>
    <w:p w:rsidR="0091502D" w:rsidRPr="00E237D8" w:rsidRDefault="0091502D">
      <w:pPr>
        <w:ind w:left="1080" w:hanging="720"/>
        <w:jc w:val="both"/>
        <w:rPr>
          <w:rFonts w:ascii="AvantGarde Bk BT" w:eastAsia="Calibri" w:hAnsi="AvantGarde Bk BT" w:cs="Calibri"/>
          <w:color w:val="000000" w:themeColor="text1"/>
          <w:sz w:val="22"/>
          <w:szCs w:val="22"/>
        </w:rPr>
      </w:pPr>
    </w:p>
    <w:p w:rsidR="0091502D" w:rsidRPr="00E237D8" w:rsidRDefault="00F21368">
      <w:pPr>
        <w:numPr>
          <w:ilvl w:val="1"/>
          <w:numId w:val="7"/>
        </w:num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Competencias</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el tipo y cantidad de estudios técnicos</w:t>
      </w:r>
      <w:r w:rsidR="00C97EFE"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basado en los requerimientos y tipo de proyecto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evaluación técnica del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lastRenderedPageBreak/>
        <w:t>Presentar los resultados</w:t>
      </w:r>
      <w:r w:rsidR="00C97EFE"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pruebas de campo y laboratorio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incluyendo parámetros ingenieriles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evaluación de la factibilidad del proyecto;</w:t>
      </w:r>
    </w:p>
    <w:p w:rsidR="00740D22" w:rsidRPr="00E237D8" w:rsidRDefault="00F21368" w:rsidP="0085665D">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Establecer la viabilidad técnica mediante los estudios ingenieriles pertinentes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aceptación o modificación del proyecto;</w:t>
      </w:r>
    </w:p>
    <w:p w:rsidR="0091502D" w:rsidRPr="00E237D8" w:rsidRDefault="00F21368" w:rsidP="0085665D">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Establecer la viabilidad económica a través de análisis de costo beneficio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aceptación o modificación del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Seleccionar el sistema estructural adecuado al contexto del proyecto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asegurar su viabilidad y sustentabilidad;</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Determinar las fuerzas internas de una estructura</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utilizando teorías estructurales vigentes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diseñar los miembros que la conforman;</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Calcular las dimensiones y/o refuerzos de un elemento estructural</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utilizando las fuerzas internas obtenidas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 aplicando los códigos y reglamentos de construcción vigentes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generar planos y memorias de cálculo;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Desarrollar el programa de actividades de construcción</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utilizando los parámetros de referencia establecidos y software actualizado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ejecución del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Coordinar los recursos materiales y humanos a partir de un programa de obra</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asegurar el cumplimiento del mismo</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dentro de los límites de tiempo y calidad establecidos en el proyecto;</w:t>
      </w:r>
    </w:p>
    <w:p w:rsidR="0091502D" w:rsidRPr="00E237D8" w:rsidRDefault="00F21368" w:rsidP="004D3C92">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Establecer acciones a desarrollar</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a partir de las recomendaciones técnicas del equipo de trabajo y de los recursos disponibles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cumplir el programa de obra y la calidad establecida en el proyecto;</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Identificar la situación financiera mediante los estados contables</w:t>
      </w:r>
      <w:r w:rsidR="00740D2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determinar las necesidades económicas del proyecto civil</w:t>
      </w:r>
      <w:r w:rsidR="004D3C9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w:t>
      </w:r>
    </w:p>
    <w:p w:rsidR="0091502D" w:rsidRPr="00E237D8" w:rsidRDefault="00F21368">
      <w:pPr>
        <w:numPr>
          <w:ilvl w:val="1"/>
          <w:numId w:val="5"/>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Gestionar los recursos económicos</w:t>
      </w:r>
      <w:r w:rsidR="001E3BD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a través de las fuentes de financiamiento</w:t>
      </w:r>
      <w:r w:rsidR="001E3BD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la culminación de un proyecto civil.</w:t>
      </w:r>
    </w:p>
    <w:p w:rsidR="0091502D" w:rsidRPr="00E237D8" w:rsidRDefault="0091502D" w:rsidP="001E3BD7">
      <w:pPr>
        <w:ind w:left="360" w:hanging="360"/>
        <w:jc w:val="both"/>
        <w:rPr>
          <w:rFonts w:ascii="AvantGarde Bk BT" w:eastAsia="Calibri" w:hAnsi="AvantGarde Bk BT" w:cs="Calibri"/>
          <w:color w:val="000000" w:themeColor="text1"/>
          <w:sz w:val="22"/>
          <w:szCs w:val="22"/>
        </w:rPr>
      </w:pPr>
    </w:p>
    <w:p w:rsidR="001E3BD7" w:rsidRPr="00E237D8" w:rsidRDefault="00F21368" w:rsidP="001E3BD7">
      <w:pPr>
        <w:numPr>
          <w:ilvl w:val="0"/>
          <w:numId w:val="1"/>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el egresado de Ingeniería Civil</w:t>
      </w:r>
      <w:r w:rsidR="001E3BD7"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es un profesionista competente en el diseño, proyección, planificación, gestión y administración de proyectos que resuelvan problemas de infraestructura vial, habitacional, hidráulica o sanitaria.</w:t>
      </w:r>
    </w:p>
    <w:p w:rsidR="0091502D" w:rsidRPr="00E237D8" w:rsidRDefault="0091502D">
      <w:pPr>
        <w:jc w:val="both"/>
        <w:rPr>
          <w:rFonts w:ascii="AvantGarde Bk BT" w:eastAsia="Calibri" w:hAnsi="AvantGarde Bk BT" w:cs="Calibri"/>
          <w:color w:val="000000" w:themeColor="text1"/>
          <w:sz w:val="22"/>
          <w:szCs w:val="22"/>
        </w:rPr>
      </w:pPr>
      <w:bookmarkStart w:id="0" w:name="_heading=h.30j0zll" w:colFirst="0" w:colLast="0"/>
      <w:bookmarkEnd w:id="0"/>
    </w:p>
    <w:p w:rsidR="0091502D" w:rsidRPr="00E237D8" w:rsidRDefault="00F21368">
      <w:pPr>
        <w:numPr>
          <w:ilvl w:val="0"/>
          <w:numId w:val="1"/>
        </w:numPr>
        <w:jc w:val="both"/>
        <w:rPr>
          <w:rFonts w:ascii="AvantGarde Bk BT" w:eastAsia="Calibri" w:hAnsi="AvantGarde Bk BT" w:cs="Calibri"/>
          <w:color w:val="000000" w:themeColor="text1"/>
          <w:sz w:val="22"/>
          <w:szCs w:val="22"/>
        </w:rPr>
      </w:pPr>
      <w:bookmarkStart w:id="1" w:name="_heading=h.gjdgxs" w:colFirst="0" w:colLast="0"/>
      <w:bookmarkEnd w:id="1"/>
      <w:r w:rsidRPr="00E237D8">
        <w:rPr>
          <w:rFonts w:ascii="AvantGarde Bk BT" w:eastAsia="Calibri" w:hAnsi="AvantGarde Bk BT" w:cs="Calibri"/>
          <w:color w:val="000000" w:themeColor="text1"/>
          <w:sz w:val="22"/>
          <w:szCs w:val="22"/>
        </w:rPr>
        <w:t xml:space="preserve">Que estas Comisiones </w:t>
      </w:r>
      <w:r w:rsidR="00FC07DF" w:rsidRPr="00E237D8">
        <w:rPr>
          <w:rFonts w:ascii="AvantGarde Bk BT" w:eastAsia="Calibri" w:hAnsi="AvantGarde Bk BT" w:cs="Calibri"/>
          <w:color w:val="000000" w:themeColor="text1"/>
          <w:sz w:val="22"/>
          <w:szCs w:val="22"/>
        </w:rPr>
        <w:t>Permanentes</w:t>
      </w:r>
      <w:r w:rsidRPr="00E237D8">
        <w:rPr>
          <w:rFonts w:ascii="AvantGarde Bk BT" w:eastAsia="Calibri" w:hAnsi="AvantGarde Bk BT" w:cs="Calibri"/>
          <w:color w:val="000000" w:themeColor="text1"/>
          <w:sz w:val="22"/>
          <w:szCs w:val="22"/>
        </w:rPr>
        <w:t xml:space="preserve"> de Educación</w:t>
      </w:r>
      <w:r w:rsidR="0086040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w:t>
      </w:r>
      <w:r w:rsidR="00860402" w:rsidRPr="00E237D8">
        <w:rPr>
          <w:rFonts w:ascii="AvantGarde Bk BT" w:eastAsia="Calibri" w:hAnsi="AvantGarde Bk BT" w:cs="Calibri"/>
          <w:color w:val="000000" w:themeColor="text1"/>
          <w:sz w:val="22"/>
          <w:szCs w:val="22"/>
        </w:rPr>
        <w:t xml:space="preserve">de </w:t>
      </w:r>
      <w:r w:rsidRPr="00E237D8">
        <w:rPr>
          <w:rFonts w:ascii="AvantGarde Bk BT" w:eastAsia="Calibri" w:hAnsi="AvantGarde Bk BT" w:cs="Calibri"/>
          <w:color w:val="000000" w:themeColor="text1"/>
          <w:sz w:val="22"/>
          <w:szCs w:val="22"/>
        </w:rPr>
        <w:t xml:space="preserve">Hacienda </w:t>
      </w:r>
      <w:r w:rsidR="00860402" w:rsidRPr="00E237D8">
        <w:rPr>
          <w:rFonts w:ascii="AvantGarde Bk BT" w:eastAsia="Calibri" w:hAnsi="AvantGarde Bk BT" w:cs="Calibri"/>
          <w:color w:val="000000" w:themeColor="text1"/>
          <w:sz w:val="22"/>
          <w:szCs w:val="22"/>
        </w:rPr>
        <w:t xml:space="preserve">y de Normatividad </w:t>
      </w:r>
      <w:r w:rsidRPr="00E237D8">
        <w:rPr>
          <w:rFonts w:ascii="AvantGarde Bk BT" w:eastAsia="Calibri" w:hAnsi="AvantGarde Bk BT" w:cs="Calibri"/>
          <w:color w:val="000000" w:themeColor="text1"/>
          <w:sz w:val="22"/>
          <w:szCs w:val="22"/>
        </w:rPr>
        <w:t>de</w:t>
      </w:r>
      <w:r w:rsidR="001E3BD7" w:rsidRPr="00E237D8">
        <w:rPr>
          <w:rFonts w:ascii="AvantGarde Bk BT" w:eastAsia="Calibri" w:hAnsi="AvantGarde Bk BT" w:cs="Calibri"/>
          <w:color w:val="000000" w:themeColor="text1"/>
          <w:sz w:val="22"/>
          <w:szCs w:val="22"/>
        </w:rPr>
        <w:t>l</w:t>
      </w:r>
      <w:r w:rsidRPr="00E237D8">
        <w:rPr>
          <w:rFonts w:ascii="AvantGarde Bk BT" w:eastAsia="Calibri" w:hAnsi="AvantGarde Bk BT" w:cs="Calibri"/>
          <w:color w:val="000000" w:themeColor="text1"/>
          <w:sz w:val="22"/>
          <w:szCs w:val="22"/>
        </w:rPr>
        <w:t xml:space="preserve"> </w:t>
      </w:r>
      <w:r w:rsidR="001E3BD7" w:rsidRPr="00E237D8">
        <w:rPr>
          <w:rFonts w:ascii="AvantGarde Bk BT" w:hAnsi="AvantGarde Bk BT"/>
          <w:color w:val="000000" w:themeColor="text1"/>
          <w:spacing w:val="-2"/>
          <w:sz w:val="22"/>
          <w:szCs w:val="22"/>
        </w:rPr>
        <w:t xml:space="preserve">Consejo General Universitario, </w:t>
      </w:r>
      <w:r w:rsidRPr="00E237D8">
        <w:rPr>
          <w:rFonts w:ascii="AvantGarde Bk BT" w:eastAsia="Calibri" w:hAnsi="AvantGarde Bk BT" w:cs="Calibri"/>
          <w:color w:val="000000" w:themeColor="text1"/>
          <w:sz w:val="22"/>
          <w:szCs w:val="22"/>
        </w:rPr>
        <w:t xml:space="preserve">han considerado pertinente la creación del plan de estudios de Ingeniería Civil, </w:t>
      </w:r>
      <w:r w:rsidR="00860402" w:rsidRPr="00E237D8">
        <w:rPr>
          <w:rFonts w:ascii="AvantGarde Bk BT" w:eastAsia="Calibri" w:hAnsi="AvantGarde Bk BT" w:cs="Calibri"/>
          <w:color w:val="000000" w:themeColor="text1"/>
          <w:sz w:val="22"/>
          <w:szCs w:val="22"/>
        </w:rPr>
        <w:t xml:space="preserve">para ser impartido en </w:t>
      </w:r>
      <w:r w:rsidRPr="00E237D8">
        <w:rPr>
          <w:rFonts w:ascii="AvantGarde Bk BT" w:eastAsia="Calibri" w:hAnsi="AvantGarde Bk BT" w:cs="Calibri"/>
          <w:color w:val="000000" w:themeColor="text1"/>
          <w:sz w:val="22"/>
          <w:szCs w:val="22"/>
        </w:rPr>
        <w:t>la Sede Tlajomulco, ba</w:t>
      </w:r>
      <w:r w:rsidR="001E3BD7" w:rsidRPr="00E237D8">
        <w:rPr>
          <w:rFonts w:ascii="AvantGarde Bk BT" w:eastAsia="Calibri" w:hAnsi="AvantGarde Bk BT" w:cs="Calibri"/>
          <w:color w:val="000000" w:themeColor="text1"/>
          <w:sz w:val="22"/>
          <w:szCs w:val="22"/>
        </w:rPr>
        <w:t>jo la administración académico-</w:t>
      </w:r>
      <w:r w:rsidRPr="00E237D8">
        <w:rPr>
          <w:rFonts w:ascii="AvantGarde Bk BT" w:eastAsia="Calibri" w:hAnsi="AvantGarde Bk BT" w:cs="Calibri"/>
          <w:color w:val="000000" w:themeColor="text1"/>
          <w:sz w:val="22"/>
          <w:szCs w:val="22"/>
        </w:rPr>
        <w:t xml:space="preserve">administrativa del Centro Universitario de Ciencias Exactas e Ingenierías, en la modalidad escolarizada y por cuatrimestres, la cual cuenta con los recursos humanos, materiales y tecnológicos necesarios para impulsar </w:t>
      </w:r>
      <w:r w:rsidR="001E3BD7" w:rsidRPr="00E237D8">
        <w:rPr>
          <w:rFonts w:ascii="AvantGarde Bk BT" w:eastAsia="Calibri" w:hAnsi="AvantGarde Bk BT" w:cs="Calibri"/>
          <w:color w:val="000000" w:themeColor="text1"/>
          <w:sz w:val="22"/>
          <w:szCs w:val="22"/>
        </w:rPr>
        <w:t xml:space="preserve">la </w:t>
      </w:r>
      <w:r w:rsidRPr="00E237D8">
        <w:rPr>
          <w:rFonts w:ascii="AvantGarde Bk BT" w:eastAsia="Calibri" w:hAnsi="AvantGarde Bk BT" w:cs="Calibri"/>
          <w:color w:val="000000" w:themeColor="text1"/>
          <w:sz w:val="22"/>
          <w:szCs w:val="22"/>
        </w:rPr>
        <w:t>oferta educativa de calidad.</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color w:val="000000" w:themeColor="text1"/>
          <w:sz w:val="22"/>
          <w:szCs w:val="22"/>
        </w:rPr>
        <w:lastRenderedPageBreak/>
        <w:t>En virtud de los antecedentes antes expuestos, y tomando en consideración los siguientes:</w:t>
      </w:r>
    </w:p>
    <w:p w:rsidR="0091502D" w:rsidRPr="00E237D8" w:rsidRDefault="0091502D">
      <w:pPr>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F21368">
      <w:pPr>
        <w:jc w:val="cente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lastRenderedPageBreak/>
        <w:t>FUNDAMENTOS JURÍDICOS</w:t>
      </w:r>
    </w:p>
    <w:p w:rsidR="0091502D" w:rsidRPr="00E237D8" w:rsidRDefault="0091502D">
      <w:pPr>
        <w:jc w:val="center"/>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la Universidad de Guadalajara es un organismo público de</w:t>
      </w:r>
      <w:r w:rsidR="00FC07DF" w:rsidRPr="00E237D8">
        <w:rPr>
          <w:rFonts w:ascii="AvantGarde Bk BT" w:eastAsia="Calibri" w:hAnsi="AvantGarde Bk BT" w:cs="Calibri"/>
          <w:color w:val="000000" w:themeColor="text1"/>
          <w:sz w:val="22"/>
          <w:szCs w:val="22"/>
        </w:rPr>
        <w:t>scentralizado del gobierno del E</w:t>
      </w:r>
      <w:r w:rsidRPr="00E237D8">
        <w:rPr>
          <w:rFonts w:ascii="AvantGarde Bk BT" w:eastAsia="Calibri" w:hAnsi="AvantGarde Bk BT" w:cs="Calibri"/>
          <w:color w:val="000000" w:themeColor="text1"/>
          <w:sz w:val="22"/>
          <w:szCs w:val="22"/>
        </w:rPr>
        <w:t>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rsidR="0091502D" w:rsidRPr="00E237D8" w:rsidRDefault="0091502D">
      <w:pPr>
        <w:ind w:left="720"/>
        <w:jc w:val="both"/>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como lo señalan las fracciones I, II y IV del artículo 5 de la Ley Orgánica de la Universidad</w:t>
      </w:r>
      <w:r w:rsidR="00573788" w:rsidRPr="00E237D8">
        <w:rPr>
          <w:rFonts w:ascii="AvantGarde Bk BT" w:eastAsia="Calibri" w:hAnsi="AvantGarde Bk BT" w:cs="Calibri"/>
          <w:color w:val="000000" w:themeColor="text1"/>
          <w:sz w:val="22"/>
          <w:szCs w:val="22"/>
        </w:rPr>
        <w:t xml:space="preserve"> de Guadalajara</w:t>
      </w:r>
      <w:r w:rsidRPr="00E237D8">
        <w:rPr>
          <w:rFonts w:ascii="AvantGarde Bk BT" w:eastAsia="Calibri" w:hAnsi="AvantGarde Bk BT" w:cs="Calibri"/>
          <w:color w:val="000000" w:themeColor="text1"/>
          <w:sz w:val="22"/>
          <w:szCs w:val="22"/>
        </w:rPr>
        <w:t>,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91502D" w:rsidRPr="00E237D8" w:rsidRDefault="0091502D">
      <w:pPr>
        <w:ind w:left="720"/>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es atribución de la Universidad, según lo dispuesto por la fracción III del artículo 6 de la Ley Orgánica, realizar programas de docencia, investigación y difusión de la cultura, de acuerdo con los principios y orientaciones previstos en el artículo 3</w:t>
      </w:r>
      <w:r w:rsidR="00573788" w:rsidRPr="00E237D8">
        <w:rPr>
          <w:rFonts w:ascii="AvantGarde Bk BT" w:eastAsia="Calibri" w:hAnsi="AvantGarde Bk BT" w:cs="Calibri"/>
          <w:color w:val="000000" w:themeColor="text1"/>
          <w:sz w:val="22"/>
          <w:szCs w:val="22"/>
        </w:rPr>
        <w:t>o.</w:t>
      </w:r>
      <w:r w:rsidRPr="00E237D8">
        <w:rPr>
          <w:rFonts w:ascii="AvantGarde Bk BT" w:eastAsia="Calibri" w:hAnsi="AvantGarde Bk BT" w:cs="Calibri"/>
          <w:color w:val="000000" w:themeColor="text1"/>
          <w:sz w:val="22"/>
          <w:szCs w:val="22"/>
        </w:rPr>
        <w:t xml:space="preserve"> de la </w:t>
      </w:r>
      <w:r w:rsidR="00540082" w:rsidRPr="00E237D8">
        <w:rPr>
          <w:rFonts w:ascii="AvantGarde Bk BT" w:eastAsia="Calibri" w:hAnsi="AvantGarde Bk BT" w:cs="Calibri"/>
          <w:color w:val="000000" w:themeColor="text1"/>
          <w:sz w:val="22"/>
          <w:szCs w:val="22"/>
        </w:rPr>
        <w:t>Constitución Política de los Estados Unidos Mexicanos</w:t>
      </w:r>
      <w:r w:rsidRPr="00E237D8">
        <w:rPr>
          <w:rFonts w:ascii="AvantGarde Bk BT" w:eastAsia="Calibri" w:hAnsi="AvantGarde Bk BT" w:cs="Calibri"/>
          <w:color w:val="000000" w:themeColor="text1"/>
          <w:sz w:val="22"/>
          <w:szCs w:val="22"/>
        </w:rPr>
        <w:t>.</w:t>
      </w:r>
    </w:p>
    <w:p w:rsidR="0091502D" w:rsidRPr="00E237D8" w:rsidRDefault="0091502D">
      <w:pPr>
        <w:ind w:left="720"/>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de acuerdo con el artículo 22 de su Ley Orgánica, la Universidad de Guadalajara adopta el modelo de Red para organizar sus actividades académicas y administrativas.</w:t>
      </w:r>
    </w:p>
    <w:p w:rsidR="0091502D" w:rsidRPr="00E237D8" w:rsidRDefault="0091502D">
      <w:pPr>
        <w:ind w:left="720"/>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el C</w:t>
      </w:r>
      <w:r w:rsidR="00573788" w:rsidRPr="00E237D8">
        <w:rPr>
          <w:rFonts w:ascii="AvantGarde Bk BT" w:eastAsia="Calibri" w:hAnsi="AvantGarde Bk BT" w:cs="Calibri"/>
          <w:color w:val="000000" w:themeColor="text1"/>
          <w:sz w:val="22"/>
          <w:szCs w:val="22"/>
        </w:rPr>
        <w:t xml:space="preserve">onsejo </w:t>
      </w:r>
      <w:r w:rsidRPr="00E237D8">
        <w:rPr>
          <w:rFonts w:ascii="AvantGarde Bk BT" w:eastAsia="Calibri" w:hAnsi="AvantGarde Bk BT" w:cs="Calibri"/>
          <w:color w:val="000000" w:themeColor="text1"/>
          <w:sz w:val="22"/>
          <w:szCs w:val="22"/>
        </w:rPr>
        <w:t>G</w:t>
      </w:r>
      <w:r w:rsidR="00573788" w:rsidRPr="00E237D8">
        <w:rPr>
          <w:rFonts w:ascii="AvantGarde Bk BT" w:eastAsia="Calibri" w:hAnsi="AvantGarde Bk BT" w:cs="Calibri"/>
          <w:color w:val="000000" w:themeColor="text1"/>
          <w:sz w:val="22"/>
          <w:szCs w:val="22"/>
        </w:rPr>
        <w:t xml:space="preserve">eneral </w:t>
      </w:r>
      <w:r w:rsidRPr="00E237D8">
        <w:rPr>
          <w:rFonts w:ascii="AvantGarde Bk BT" w:eastAsia="Calibri" w:hAnsi="AvantGarde Bk BT" w:cs="Calibri"/>
          <w:color w:val="000000" w:themeColor="text1"/>
          <w:sz w:val="22"/>
          <w:szCs w:val="22"/>
        </w:rPr>
        <w:t>U</w:t>
      </w:r>
      <w:r w:rsidR="00573788" w:rsidRPr="00E237D8">
        <w:rPr>
          <w:rFonts w:ascii="AvantGarde Bk BT" w:eastAsia="Calibri" w:hAnsi="AvantGarde Bk BT" w:cs="Calibri"/>
          <w:color w:val="000000" w:themeColor="text1"/>
          <w:sz w:val="22"/>
          <w:szCs w:val="22"/>
        </w:rPr>
        <w:t xml:space="preserve">niversitario </w:t>
      </w:r>
      <w:r w:rsidRPr="00E237D8">
        <w:rPr>
          <w:rFonts w:ascii="AvantGarde Bk BT" w:eastAsia="Calibri" w:hAnsi="AvantGarde Bk BT" w:cs="Calibri"/>
          <w:color w:val="000000" w:themeColor="text1"/>
          <w:sz w:val="22"/>
          <w:szCs w:val="22"/>
        </w:rPr>
        <w:t>funciona en pleno o por comisiones, las que pueden ser permanentes o especiales, tal y como lo señala el artículo 27 de la Ley Orgánica.</w:t>
      </w:r>
    </w:p>
    <w:p w:rsidR="004D3C92" w:rsidRPr="00E237D8" w:rsidRDefault="004D3C92" w:rsidP="00E237D8">
      <w:pPr>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Que es atribución del </w:t>
      </w:r>
      <w:r w:rsidR="00573788" w:rsidRPr="00E237D8">
        <w:rPr>
          <w:rFonts w:ascii="AvantGarde Bk BT" w:eastAsia="Calibri" w:hAnsi="AvantGarde Bk BT" w:cs="Calibri"/>
          <w:color w:val="000000" w:themeColor="text1"/>
          <w:sz w:val="22"/>
          <w:szCs w:val="22"/>
        </w:rPr>
        <w:t xml:space="preserve">Consejo General Universitario </w:t>
      </w:r>
      <w:r w:rsidRPr="00E237D8">
        <w:rPr>
          <w:rFonts w:ascii="AvantGarde Bk BT" w:eastAsia="Calibri" w:hAnsi="AvantGarde Bk BT" w:cs="Calibri"/>
          <w:color w:val="000000" w:themeColor="text1"/>
          <w:sz w:val="22"/>
          <w:szCs w:val="22"/>
        </w:rPr>
        <w:t>conforme lo establece el artículo 31, fracción VI, de la Ley Orgánica y el artículo 39, fracción I, del Estatuto General, crear, suprimir o modificar carreras y programas de posgrado, así como promover iniciativas y estrategias para poner en marcha nuevas carreras y posgrados.</w:t>
      </w:r>
    </w:p>
    <w:p w:rsidR="00C01172" w:rsidRPr="00E237D8" w:rsidRDefault="00C01172" w:rsidP="00C01172">
      <w:pPr>
        <w:pStyle w:val="Prrafodelista"/>
        <w:rPr>
          <w:rFonts w:ascii="AvantGarde Bk BT" w:hAnsi="AvantGarde Bk BT" w:cs="Calibri"/>
          <w:color w:val="000000" w:themeColor="text1"/>
          <w:sz w:val="22"/>
          <w:szCs w:val="22"/>
        </w:rPr>
      </w:pPr>
    </w:p>
    <w:p w:rsidR="00C01172" w:rsidRPr="00E237D8" w:rsidRDefault="00C01172">
      <w:pPr>
        <w:numPr>
          <w:ilvl w:val="0"/>
          <w:numId w:val="2"/>
        </w:numPr>
        <w:jc w:val="both"/>
        <w:rPr>
          <w:rFonts w:ascii="AvantGarde Bk BT" w:eastAsia="Calibri" w:hAnsi="AvantGarde Bk BT" w:cs="Calibri"/>
          <w:color w:val="000000" w:themeColor="text1"/>
          <w:szCs w:val="22"/>
        </w:rPr>
      </w:pPr>
      <w:r w:rsidRPr="00E237D8">
        <w:rPr>
          <w:rFonts w:ascii="AvantGarde Bk BT" w:eastAsia="Calibri" w:hAnsi="AvantGarde Bk BT" w:cs="Calibri"/>
          <w:color w:val="000000" w:themeColor="text1"/>
          <w:sz w:val="22"/>
          <w:szCs w:val="20"/>
        </w:rPr>
        <w:t xml:space="preserve">Que es atribución del Rector General de la Universidad de Guadalajara, proponer ante el Consejo General Universitario proyectos para la creación, modificación o </w:t>
      </w:r>
      <w:r w:rsidRPr="00E237D8">
        <w:rPr>
          <w:rFonts w:ascii="AvantGarde Bk BT" w:eastAsia="Calibri" w:hAnsi="AvantGarde Bk BT" w:cs="Calibri"/>
          <w:color w:val="000000" w:themeColor="text1"/>
          <w:sz w:val="22"/>
          <w:szCs w:val="20"/>
        </w:rPr>
        <w:lastRenderedPageBreak/>
        <w:t>supresión de planes y programas académicos, de conformidad con lo dispuesto por la fracción IV del artículo 95 del Estatuto General.</w:t>
      </w:r>
    </w:p>
    <w:p w:rsidR="0091502D" w:rsidRPr="00E237D8" w:rsidRDefault="0091502D">
      <w:pPr>
        <w:ind w:left="720"/>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bookmarkStart w:id="2" w:name="_heading=h.1fob9te" w:colFirst="0" w:colLast="0"/>
      <w:bookmarkEnd w:id="2"/>
      <w:r w:rsidRPr="00E237D8">
        <w:rPr>
          <w:rFonts w:ascii="AvantGarde Bk BT" w:eastAsia="Calibri" w:hAnsi="AvantGarde Bk BT" w:cs="Calibri"/>
          <w:color w:val="000000" w:themeColor="text1"/>
          <w:sz w:val="22"/>
          <w:szCs w:val="22"/>
        </w:rPr>
        <w:t xml:space="preserve">Que es atribución de la Comisión de Educación del </w:t>
      </w:r>
      <w:r w:rsidR="00573788" w:rsidRPr="00E237D8">
        <w:rPr>
          <w:rFonts w:ascii="AvantGarde Bk BT" w:eastAsia="Calibri" w:hAnsi="AvantGarde Bk BT" w:cs="Calibri"/>
          <w:color w:val="000000" w:themeColor="text1"/>
          <w:sz w:val="22"/>
          <w:szCs w:val="22"/>
        </w:rPr>
        <w:t xml:space="preserve">Consejo General Universitario </w:t>
      </w:r>
      <w:r w:rsidRPr="00E237D8">
        <w:rPr>
          <w:rFonts w:ascii="AvantGarde Bk BT" w:eastAsia="Calibri" w:hAnsi="AvantGarde Bk BT" w:cs="Calibri"/>
          <w:color w:val="000000" w:themeColor="text1"/>
          <w:sz w:val="22"/>
          <w:szCs w:val="22"/>
        </w:rPr>
        <w:t>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rsidR="0091502D" w:rsidRDefault="0091502D">
      <w:pPr>
        <w:ind w:left="720"/>
        <w:rPr>
          <w:rFonts w:ascii="AvantGarde Bk BT" w:eastAsia="Calibri" w:hAnsi="AvantGarde Bk BT" w:cs="Calibri"/>
          <w:color w:val="000000" w:themeColor="text1"/>
          <w:sz w:val="22"/>
          <w:szCs w:val="22"/>
        </w:rPr>
      </w:pPr>
    </w:p>
    <w:p w:rsidR="00E237D8" w:rsidRPr="00E237D8" w:rsidRDefault="00E237D8">
      <w:pPr>
        <w:ind w:left="720"/>
        <w:rPr>
          <w:rFonts w:ascii="AvantGarde Bk BT" w:eastAsia="Calibri" w:hAnsi="AvantGarde Bk BT" w:cs="Calibri"/>
          <w:color w:val="000000" w:themeColor="text1"/>
          <w:sz w:val="22"/>
          <w:szCs w:val="22"/>
        </w:rPr>
      </w:pPr>
    </w:p>
    <w:p w:rsidR="0091502D" w:rsidRPr="00E237D8" w:rsidRDefault="00F21368">
      <w:pPr>
        <w:numPr>
          <w:ilvl w:val="0"/>
          <w:numId w:val="2"/>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Que es atribución de la Comisión Permanente de Hacienda proponer al Consejo General Universitario el proyecto de aranceles y contribuciones de la Universidad de Guadalajara, de conformidad con lo dispuesto por el artículo 86, fracción IV, del Estatuto General de esta Casa de Estudios.</w:t>
      </w:r>
    </w:p>
    <w:p w:rsidR="00C01172" w:rsidRPr="00E237D8" w:rsidRDefault="00C01172" w:rsidP="00C01172">
      <w:pPr>
        <w:pStyle w:val="Prrafodelista"/>
        <w:rPr>
          <w:rFonts w:ascii="AvantGarde Bk BT" w:hAnsi="AvantGarde Bk BT" w:cs="Calibri"/>
          <w:color w:val="000000" w:themeColor="text1"/>
          <w:sz w:val="22"/>
          <w:szCs w:val="22"/>
        </w:rPr>
      </w:pPr>
    </w:p>
    <w:p w:rsidR="00C01172" w:rsidRPr="00E237D8" w:rsidRDefault="00C01172">
      <w:pPr>
        <w:numPr>
          <w:ilvl w:val="0"/>
          <w:numId w:val="2"/>
        </w:numPr>
        <w:jc w:val="both"/>
        <w:rPr>
          <w:rFonts w:ascii="AvantGarde Bk BT" w:eastAsia="Calibri" w:hAnsi="AvantGarde Bk BT" w:cs="Calibri"/>
          <w:color w:val="000000" w:themeColor="text1"/>
          <w:sz w:val="22"/>
          <w:szCs w:val="22"/>
        </w:rPr>
      </w:pPr>
      <w:r w:rsidRPr="00E237D8">
        <w:rPr>
          <w:rFonts w:ascii="AvantGarde Bk BT" w:hAnsi="AvantGarde Bk BT"/>
          <w:color w:val="000000" w:themeColor="text1"/>
          <w:spacing w:val="-2"/>
          <w:sz w:val="22"/>
          <w:szCs w:val="22"/>
        </w:rPr>
        <w:t>Que la Comisión Permanente de Normatividad tiene la atribución de revisar la reglamentación vigente en la Universidad de Guadalajara, procurando en todo momento su actualización,</w:t>
      </w:r>
      <w:r w:rsidR="00977609" w:rsidRPr="00E237D8">
        <w:rPr>
          <w:rFonts w:ascii="AvantGarde Bk BT" w:hAnsi="AvantGarde Bk BT"/>
          <w:color w:val="000000" w:themeColor="text1"/>
          <w:spacing w:val="-2"/>
          <w:sz w:val="22"/>
          <w:szCs w:val="22"/>
        </w:rPr>
        <w:t xml:space="preserve"> así como proponer las modificaciones o adiciones que se formulen al Estatuto General, Estatutos Orgánicos y Reglamentos de observancia general en el conjunto de la Universidad; </w:t>
      </w:r>
      <w:r w:rsidRPr="00E237D8">
        <w:rPr>
          <w:rFonts w:ascii="AvantGarde Bk BT" w:hAnsi="AvantGarde Bk BT"/>
          <w:color w:val="000000" w:themeColor="text1"/>
          <w:spacing w:val="-2"/>
          <w:sz w:val="22"/>
          <w:szCs w:val="22"/>
        </w:rPr>
        <w:t xml:space="preserve">de conformidad con lo establecido en </w:t>
      </w:r>
      <w:r w:rsidR="00977609" w:rsidRPr="00E237D8">
        <w:rPr>
          <w:rFonts w:ascii="AvantGarde Bk BT" w:hAnsi="AvantGarde Bk BT"/>
          <w:color w:val="000000" w:themeColor="text1"/>
          <w:spacing w:val="-2"/>
          <w:sz w:val="22"/>
          <w:szCs w:val="22"/>
        </w:rPr>
        <w:t>las</w:t>
      </w:r>
      <w:r w:rsidRPr="00E237D8">
        <w:rPr>
          <w:rFonts w:ascii="AvantGarde Bk BT" w:hAnsi="AvantGarde Bk BT"/>
          <w:color w:val="000000" w:themeColor="text1"/>
          <w:spacing w:val="-2"/>
          <w:sz w:val="22"/>
          <w:szCs w:val="22"/>
        </w:rPr>
        <w:t xml:space="preserve"> fracci</w:t>
      </w:r>
      <w:r w:rsidR="00977609" w:rsidRPr="00E237D8">
        <w:rPr>
          <w:rFonts w:ascii="AvantGarde Bk BT" w:hAnsi="AvantGarde Bk BT"/>
          <w:color w:val="000000" w:themeColor="text1"/>
          <w:spacing w:val="-2"/>
          <w:sz w:val="22"/>
          <w:szCs w:val="22"/>
        </w:rPr>
        <w:t xml:space="preserve">ones </w:t>
      </w:r>
      <w:r w:rsidRPr="00E237D8">
        <w:rPr>
          <w:rFonts w:ascii="AvantGarde Bk BT" w:hAnsi="AvantGarde Bk BT"/>
          <w:color w:val="000000" w:themeColor="text1"/>
          <w:spacing w:val="-2"/>
          <w:sz w:val="22"/>
          <w:szCs w:val="22"/>
        </w:rPr>
        <w:t xml:space="preserve">I </w:t>
      </w:r>
      <w:r w:rsidR="00977609" w:rsidRPr="00E237D8">
        <w:rPr>
          <w:rFonts w:ascii="AvantGarde Bk BT" w:hAnsi="AvantGarde Bk BT"/>
          <w:color w:val="000000" w:themeColor="text1"/>
          <w:spacing w:val="-2"/>
          <w:sz w:val="22"/>
          <w:szCs w:val="22"/>
        </w:rPr>
        <w:t xml:space="preserve">y II </w:t>
      </w:r>
      <w:r w:rsidRPr="00E237D8">
        <w:rPr>
          <w:rFonts w:ascii="AvantGarde Bk BT" w:hAnsi="AvantGarde Bk BT"/>
          <w:color w:val="000000" w:themeColor="text1"/>
          <w:spacing w:val="-2"/>
          <w:sz w:val="22"/>
          <w:szCs w:val="22"/>
        </w:rPr>
        <w:t>del artículo 88 del Estatuto General.</w:t>
      </w:r>
    </w:p>
    <w:p w:rsidR="00977609" w:rsidRPr="00E237D8" w:rsidRDefault="00977609">
      <w:pPr>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Por lo antes expuesto y fundado, estas Comisiones </w:t>
      </w:r>
      <w:r w:rsidR="00CD780D" w:rsidRPr="00E237D8">
        <w:rPr>
          <w:rFonts w:ascii="AvantGarde Bk BT" w:eastAsia="Calibri" w:hAnsi="AvantGarde Bk BT" w:cs="Calibri"/>
          <w:color w:val="000000" w:themeColor="text1"/>
          <w:sz w:val="22"/>
          <w:szCs w:val="22"/>
        </w:rPr>
        <w:t xml:space="preserve">Permanentes </w:t>
      </w:r>
      <w:r w:rsidRPr="00E237D8">
        <w:rPr>
          <w:rFonts w:ascii="AvantGarde Bk BT" w:eastAsia="Calibri" w:hAnsi="AvantGarde Bk BT" w:cs="Calibri"/>
          <w:color w:val="000000" w:themeColor="text1"/>
          <w:sz w:val="22"/>
          <w:szCs w:val="22"/>
        </w:rPr>
        <w:t>de Educación</w:t>
      </w:r>
      <w:r w:rsidR="00C0117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w:t>
      </w:r>
      <w:r w:rsidR="00731DFD" w:rsidRPr="00E237D8">
        <w:rPr>
          <w:rFonts w:ascii="AvantGarde Bk BT" w:eastAsia="Calibri" w:hAnsi="AvantGarde Bk BT" w:cs="Calibri"/>
          <w:color w:val="000000" w:themeColor="text1"/>
          <w:sz w:val="22"/>
          <w:szCs w:val="22"/>
        </w:rPr>
        <w:t xml:space="preserve">de </w:t>
      </w:r>
      <w:r w:rsidRPr="00E237D8">
        <w:rPr>
          <w:rFonts w:ascii="AvantGarde Bk BT" w:eastAsia="Calibri" w:hAnsi="AvantGarde Bk BT" w:cs="Calibri"/>
          <w:color w:val="000000" w:themeColor="text1"/>
          <w:sz w:val="22"/>
          <w:szCs w:val="22"/>
        </w:rPr>
        <w:t>Hacienda</w:t>
      </w:r>
      <w:r w:rsidR="002B7ACB" w:rsidRPr="00E237D8">
        <w:rPr>
          <w:rFonts w:ascii="AvantGarde Bk BT" w:eastAsia="Calibri" w:hAnsi="AvantGarde Bk BT" w:cs="Calibri"/>
          <w:color w:val="000000" w:themeColor="text1"/>
          <w:sz w:val="22"/>
          <w:szCs w:val="22"/>
        </w:rPr>
        <w:t xml:space="preserve"> y de Normatividad</w:t>
      </w:r>
      <w:r w:rsidRPr="00E237D8">
        <w:rPr>
          <w:rFonts w:ascii="AvantGarde Bk BT" w:eastAsia="Calibri" w:hAnsi="AvantGarde Bk BT" w:cs="Calibri"/>
          <w:color w:val="000000" w:themeColor="text1"/>
          <w:sz w:val="22"/>
          <w:szCs w:val="22"/>
        </w:rPr>
        <w:t xml:space="preserve"> tienen a bien proponer al pleno del </w:t>
      </w:r>
      <w:r w:rsidR="00731DFD" w:rsidRPr="00E237D8">
        <w:rPr>
          <w:rFonts w:ascii="AvantGarde Bk BT" w:eastAsia="Questrial" w:hAnsi="AvantGarde Bk BT" w:cs="Questrial"/>
          <w:color w:val="000000" w:themeColor="text1"/>
          <w:sz w:val="22"/>
          <w:szCs w:val="22"/>
        </w:rPr>
        <w:t xml:space="preserve">Consejo General Universitario </w:t>
      </w:r>
      <w:r w:rsidRPr="00E237D8">
        <w:rPr>
          <w:rFonts w:ascii="AvantGarde Bk BT" w:eastAsia="Calibri" w:hAnsi="AvantGarde Bk BT" w:cs="Calibri"/>
          <w:color w:val="000000" w:themeColor="text1"/>
          <w:sz w:val="22"/>
          <w:szCs w:val="22"/>
        </w:rPr>
        <w:t>los siguientes: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731DFD">
      <w:pPr>
        <w:jc w:val="cente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RESOLUTIVO</w:t>
      </w:r>
      <w:r w:rsidR="00F21368" w:rsidRPr="00E237D8">
        <w:rPr>
          <w:rFonts w:ascii="AvantGarde Bk BT" w:eastAsia="Calibri" w:hAnsi="AvantGarde Bk BT" w:cs="Calibri"/>
          <w:b/>
          <w:color w:val="000000" w:themeColor="text1"/>
          <w:sz w:val="22"/>
          <w:szCs w:val="22"/>
        </w:rPr>
        <w:t>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t>PRIMERO.</w:t>
      </w:r>
      <w:r w:rsidRPr="00E237D8">
        <w:rPr>
          <w:rFonts w:ascii="AvantGarde Bk BT" w:eastAsia="Calibri" w:hAnsi="AvantGarde Bk BT" w:cs="Calibri"/>
          <w:color w:val="000000" w:themeColor="text1"/>
          <w:sz w:val="22"/>
          <w:szCs w:val="22"/>
        </w:rPr>
        <w:t xml:space="preserve"> Se </w:t>
      </w:r>
      <w:r w:rsidRPr="00E237D8">
        <w:rPr>
          <w:rFonts w:ascii="AvantGarde Bk BT" w:eastAsia="Calibri" w:hAnsi="AvantGarde Bk BT" w:cs="Calibri"/>
          <w:b/>
          <w:color w:val="000000" w:themeColor="text1"/>
          <w:sz w:val="22"/>
          <w:szCs w:val="22"/>
        </w:rPr>
        <w:t>crea</w:t>
      </w:r>
      <w:r w:rsidRPr="00E237D8">
        <w:rPr>
          <w:rFonts w:ascii="AvantGarde Bk BT" w:eastAsia="Calibri" w:hAnsi="AvantGarde Bk BT" w:cs="Calibri"/>
          <w:color w:val="000000" w:themeColor="text1"/>
          <w:sz w:val="22"/>
          <w:szCs w:val="22"/>
        </w:rPr>
        <w:t xml:space="preserve"> </w:t>
      </w:r>
      <w:r w:rsidRPr="00E237D8">
        <w:rPr>
          <w:rFonts w:ascii="AvantGarde Bk BT" w:eastAsia="Calibri" w:hAnsi="AvantGarde Bk BT" w:cs="Calibri"/>
          <w:b/>
          <w:bCs/>
          <w:color w:val="000000" w:themeColor="text1"/>
          <w:sz w:val="22"/>
          <w:szCs w:val="22"/>
        </w:rPr>
        <w:t xml:space="preserve">el plan de estudios de </w:t>
      </w:r>
      <w:r w:rsidRPr="00E237D8">
        <w:rPr>
          <w:rFonts w:ascii="AvantGarde Bk BT" w:eastAsia="Calibri" w:hAnsi="AvantGarde Bk BT" w:cs="Calibri"/>
          <w:b/>
          <w:color w:val="000000" w:themeColor="text1"/>
          <w:sz w:val="22"/>
          <w:szCs w:val="22"/>
        </w:rPr>
        <w:t>Ingeniería Civil,</w:t>
      </w:r>
      <w:r w:rsidR="00731DFD" w:rsidRPr="00E237D8">
        <w:rPr>
          <w:rFonts w:ascii="AvantGarde Bk BT" w:eastAsia="Calibri" w:hAnsi="AvantGarde Bk BT" w:cs="Calibri"/>
          <w:color w:val="000000" w:themeColor="text1"/>
          <w:sz w:val="22"/>
          <w:szCs w:val="22"/>
        </w:rPr>
        <w:t xml:space="preserve"> </w:t>
      </w:r>
      <w:r w:rsidR="002B7ACB" w:rsidRPr="00E237D8">
        <w:rPr>
          <w:rFonts w:ascii="AvantGarde Bk BT" w:eastAsia="Calibri" w:hAnsi="AvantGarde Bk BT" w:cs="Calibri"/>
          <w:color w:val="000000" w:themeColor="text1"/>
          <w:sz w:val="22"/>
          <w:szCs w:val="22"/>
        </w:rPr>
        <w:t xml:space="preserve">para ser impartido </w:t>
      </w:r>
      <w:r w:rsidR="00452E18" w:rsidRPr="00E237D8">
        <w:rPr>
          <w:rFonts w:ascii="AvantGarde Bk BT" w:eastAsia="Calibri" w:hAnsi="AvantGarde Bk BT" w:cs="Calibri"/>
          <w:color w:val="000000" w:themeColor="text1"/>
          <w:sz w:val="22"/>
          <w:szCs w:val="22"/>
        </w:rPr>
        <w:t xml:space="preserve">solo </w:t>
      </w:r>
      <w:r w:rsidR="002B7ACB" w:rsidRPr="00E237D8">
        <w:rPr>
          <w:rFonts w:ascii="AvantGarde Bk BT" w:eastAsia="Calibri" w:hAnsi="AvantGarde Bk BT" w:cs="Calibri"/>
          <w:color w:val="000000" w:themeColor="text1"/>
          <w:sz w:val="22"/>
          <w:szCs w:val="22"/>
        </w:rPr>
        <w:t>en</w:t>
      </w:r>
      <w:r w:rsidR="00731DFD" w:rsidRPr="00E237D8">
        <w:rPr>
          <w:rFonts w:ascii="AvantGarde Bk BT" w:eastAsia="Calibri" w:hAnsi="AvantGarde Bk BT" w:cs="Calibri"/>
          <w:color w:val="000000" w:themeColor="text1"/>
          <w:sz w:val="22"/>
          <w:szCs w:val="22"/>
        </w:rPr>
        <w:t xml:space="preserve"> la Sede Tlajomulco, </w:t>
      </w:r>
      <w:r w:rsidR="00404C38" w:rsidRPr="00E237D8">
        <w:rPr>
          <w:rFonts w:ascii="AvantGarde Bk BT" w:eastAsia="Calibri" w:hAnsi="AvantGarde Bk BT" w:cs="Calibri"/>
          <w:color w:val="000000" w:themeColor="text1"/>
          <w:sz w:val="22"/>
          <w:szCs w:val="22"/>
        </w:rPr>
        <w:t xml:space="preserve">bajo la administración académico-administrativa del </w:t>
      </w:r>
      <w:r w:rsidRPr="00E237D8">
        <w:rPr>
          <w:rFonts w:ascii="AvantGarde Bk BT" w:eastAsia="Calibri" w:hAnsi="AvantGarde Bk BT" w:cs="Calibri"/>
          <w:color w:val="000000" w:themeColor="text1"/>
          <w:sz w:val="22"/>
          <w:szCs w:val="22"/>
        </w:rPr>
        <w:t xml:space="preserve">Centro Universitario de Ciencias Exactas e Ingenierías, en la modalidad escolarizada y por cuatrimestres, </w:t>
      </w:r>
      <w:r w:rsidR="00404C38" w:rsidRPr="00E237D8">
        <w:rPr>
          <w:rFonts w:ascii="AvantGarde Bk BT" w:hAnsi="AvantGarde Bk BT"/>
          <w:color w:val="000000" w:themeColor="text1"/>
          <w:sz w:val="22"/>
          <w:szCs w:val="22"/>
        </w:rPr>
        <w:t xml:space="preserve">a </w:t>
      </w:r>
      <w:r w:rsidR="009162C4" w:rsidRPr="00E237D8">
        <w:rPr>
          <w:rFonts w:ascii="AvantGarde Bk BT" w:hAnsi="AvantGarde Bk BT"/>
          <w:color w:val="000000" w:themeColor="text1"/>
          <w:sz w:val="22"/>
          <w:szCs w:val="22"/>
        </w:rPr>
        <w:t>partir del ciclo escolar 2020 “Z</w:t>
      </w:r>
      <w:r w:rsidR="00404C38" w:rsidRPr="00E237D8">
        <w:rPr>
          <w:rFonts w:ascii="AvantGarde Bk BT" w:hAnsi="AvantGarde Bk BT"/>
          <w:color w:val="000000" w:themeColor="text1"/>
          <w:sz w:val="22"/>
          <w:szCs w:val="22"/>
        </w:rPr>
        <w:t xml:space="preserve">”. </w:t>
      </w:r>
    </w:p>
    <w:p w:rsidR="0091502D" w:rsidRPr="00E237D8" w:rsidRDefault="0091502D">
      <w:pPr>
        <w:jc w:val="both"/>
        <w:rPr>
          <w:rFonts w:ascii="AvantGarde Bk BT" w:eastAsia="Calibri" w:hAnsi="AvantGarde Bk BT" w:cs="Calibri"/>
          <w:b/>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t>SEGUNDO.</w:t>
      </w:r>
      <w:r w:rsidRPr="00E237D8">
        <w:rPr>
          <w:rFonts w:ascii="AvantGarde Bk BT" w:eastAsia="Calibri" w:hAnsi="AvantGarde Bk BT" w:cs="Calibri"/>
          <w:color w:val="000000" w:themeColor="text1"/>
          <w:sz w:val="22"/>
          <w:szCs w:val="22"/>
        </w:rPr>
        <w:t xml:space="preserve"> </w:t>
      </w:r>
      <w:r w:rsidR="002B7ACB" w:rsidRPr="00E237D8">
        <w:rPr>
          <w:rFonts w:ascii="AvantGarde Bk BT" w:eastAsia="Calibri" w:hAnsi="AvantGarde Bk BT" w:cs="Calibri"/>
          <w:color w:val="000000" w:themeColor="text1"/>
          <w:sz w:val="22"/>
          <w:szCs w:val="22"/>
        </w:rPr>
        <w:t xml:space="preserve">El presente plan de estudios va dirigido a los alumnos que ingresen al cuatrimestre 2020 “Z”, de conformidad con el dictamen </w:t>
      </w:r>
      <w:r w:rsidR="002B7ACB" w:rsidRPr="00E237D8">
        <w:rPr>
          <w:rFonts w:ascii="AvantGarde Bk BT" w:eastAsia="Calibri" w:hAnsi="AvantGarde Bk BT" w:cs="Calibri"/>
          <w:bCs/>
          <w:color w:val="000000" w:themeColor="text1"/>
          <w:sz w:val="22"/>
          <w:szCs w:val="22"/>
        </w:rPr>
        <w:t>I/2020/156</w:t>
      </w:r>
      <w:r w:rsidR="002B7ACB" w:rsidRPr="00E237D8">
        <w:rPr>
          <w:rFonts w:ascii="AvantGarde Bk BT" w:eastAsia="Calibri" w:hAnsi="AvantGarde Bk BT" w:cs="Calibri"/>
          <w:b/>
          <w:color w:val="000000" w:themeColor="text1"/>
          <w:sz w:val="22"/>
          <w:szCs w:val="22"/>
        </w:rPr>
        <w:t xml:space="preserve"> </w:t>
      </w:r>
      <w:r w:rsidR="002B7ACB" w:rsidRPr="00E237D8">
        <w:rPr>
          <w:rFonts w:ascii="AvantGarde Bk BT" w:eastAsia="Calibri" w:hAnsi="AvantGarde Bk BT" w:cs="Calibri"/>
          <w:color w:val="000000" w:themeColor="text1"/>
          <w:sz w:val="22"/>
          <w:szCs w:val="22"/>
        </w:rPr>
        <w:t>de fecha 02 de abril de 2020</w:t>
      </w:r>
      <w:r w:rsidR="00563DC0" w:rsidRPr="00E237D8">
        <w:rPr>
          <w:rFonts w:ascii="AvantGarde Bk BT" w:eastAsia="Calibri" w:hAnsi="AvantGarde Bk BT" w:cs="Calibri"/>
          <w:color w:val="000000" w:themeColor="text1"/>
          <w:sz w:val="22"/>
          <w:szCs w:val="22"/>
        </w:rPr>
        <w:t>.</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lastRenderedPageBreak/>
        <w:t>TERCERO.</w:t>
      </w:r>
      <w:r w:rsidRPr="00E237D8">
        <w:rPr>
          <w:rFonts w:ascii="AvantGarde Bk BT" w:eastAsia="Calibri" w:hAnsi="AvantGarde Bk BT" w:cs="Calibri"/>
          <w:color w:val="000000" w:themeColor="text1"/>
          <w:sz w:val="22"/>
          <w:szCs w:val="22"/>
        </w:rPr>
        <w:t xml:space="preserve"> Los requisitos académicos necesarios para el ingreso</w:t>
      </w:r>
      <w:r w:rsidR="009162C4"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serán los establecidos en la normatividad universitaria vigente.</w:t>
      </w:r>
    </w:p>
    <w:p w:rsidR="0091502D" w:rsidRPr="00E237D8" w:rsidRDefault="0091502D">
      <w:pPr>
        <w:jc w:val="both"/>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lastRenderedPageBreak/>
        <w:t>CUARTO.</w:t>
      </w:r>
      <w:r w:rsidRPr="00E237D8">
        <w:rPr>
          <w:rFonts w:ascii="AvantGarde Bk BT" w:eastAsia="Calibri" w:hAnsi="AvantGarde Bk BT" w:cs="Calibri"/>
          <w:color w:val="000000" w:themeColor="text1"/>
          <w:sz w:val="22"/>
          <w:szCs w:val="22"/>
        </w:rPr>
        <w:t xml:space="preserve"> El plan de estudios se conforma por cuatrimestres determinados, con un valor de créditos</w:t>
      </w:r>
      <w:r w:rsidR="00211498" w:rsidRPr="00E237D8">
        <w:rPr>
          <w:rFonts w:ascii="AvantGarde Bk BT" w:eastAsia="Calibri" w:hAnsi="AvantGarde Bk BT" w:cs="Calibri"/>
          <w:color w:val="000000" w:themeColor="text1"/>
          <w:sz w:val="22"/>
          <w:szCs w:val="22"/>
        </w:rPr>
        <w:t xml:space="preserve"> asignados</w:t>
      </w:r>
      <w:r w:rsidRPr="00E237D8">
        <w:rPr>
          <w:rFonts w:ascii="AvantGarde Bk BT" w:eastAsia="Calibri" w:hAnsi="AvantGarde Bk BT" w:cs="Calibri"/>
          <w:color w:val="000000" w:themeColor="text1"/>
          <w:sz w:val="22"/>
          <w:szCs w:val="22"/>
        </w:rPr>
        <w:t xml:space="preserve"> a cada unidad de aprendizaje y un valor global de acuerdo con los requerimientos establecidos por cuatrimestre</w:t>
      </w:r>
      <w:r w:rsidR="00211498"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para ser cubiertos por los alumnos</w:t>
      </w:r>
      <w:r w:rsidR="00211498"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y que se organiza conforme a la siguiente estructura:</w:t>
      </w:r>
    </w:p>
    <w:p w:rsidR="0091502D" w:rsidRPr="00E237D8" w:rsidRDefault="0091502D">
      <w:pPr>
        <w:jc w:val="both"/>
        <w:rPr>
          <w:rFonts w:ascii="AvantGarde Bk BT" w:eastAsia="Calibri" w:hAnsi="AvantGarde Bk BT" w:cs="Calibri"/>
          <w:color w:val="000000" w:themeColor="text1"/>
          <w:sz w:val="22"/>
          <w:szCs w:val="22"/>
        </w:rPr>
      </w:pPr>
    </w:p>
    <w:tbl>
      <w:tblPr>
        <w:tblStyle w:val="a"/>
        <w:tblW w:w="93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6"/>
        <w:gridCol w:w="1300"/>
        <w:gridCol w:w="1361"/>
      </w:tblGrid>
      <w:tr w:rsidR="0091502D" w:rsidRPr="00E237D8" w:rsidTr="00A576A2">
        <w:trPr>
          <w:trHeight w:val="300"/>
          <w:tblHeader/>
          <w:jc w:val="center"/>
        </w:trPr>
        <w:tc>
          <w:tcPr>
            <w:tcW w:w="6646"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Cuatrimestre</w:t>
            </w:r>
          </w:p>
        </w:tc>
        <w:tc>
          <w:tcPr>
            <w:tcW w:w="1300"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Créditos</w:t>
            </w:r>
          </w:p>
        </w:tc>
        <w:tc>
          <w:tcPr>
            <w:tcW w:w="1361"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Primer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37</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Segundo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38</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Tercer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37</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Cuarto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38</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Quinto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37</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Sexto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38</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Séptimo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37</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Octavo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38</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Noveno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37</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Décimo Cuatrimestre</w:t>
            </w:r>
          </w:p>
        </w:tc>
        <w:tc>
          <w:tcPr>
            <w:tcW w:w="1300"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38</w:t>
            </w:r>
          </w:p>
        </w:tc>
        <w:tc>
          <w:tcPr>
            <w:tcW w:w="1361" w:type="dxa"/>
            <w:vAlign w:val="center"/>
          </w:tcPr>
          <w:p w:rsidR="0091502D" w:rsidRPr="00E237D8" w:rsidRDefault="00F21368">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0"/>
                <w:szCs w:val="20"/>
              </w:rPr>
              <w:t>10%</w:t>
            </w:r>
          </w:p>
        </w:tc>
      </w:tr>
      <w:tr w:rsidR="0091502D" w:rsidRPr="00E237D8">
        <w:trPr>
          <w:trHeight w:val="300"/>
          <w:jc w:val="center"/>
        </w:trPr>
        <w:tc>
          <w:tcPr>
            <w:tcW w:w="6646"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Número mínimo de créditos para optar por el grado</w:t>
            </w:r>
          </w:p>
        </w:tc>
        <w:tc>
          <w:tcPr>
            <w:tcW w:w="1300"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375</w:t>
            </w:r>
          </w:p>
        </w:tc>
        <w:tc>
          <w:tcPr>
            <w:tcW w:w="1361" w:type="dxa"/>
            <w:vAlign w:val="center"/>
          </w:tcPr>
          <w:p w:rsidR="0091502D" w:rsidRPr="00E237D8" w:rsidRDefault="00F21368">
            <w:pPr>
              <w:jc w:val="center"/>
              <w:rPr>
                <w:rFonts w:ascii="AvantGarde Bk BT" w:eastAsia="Calibri" w:hAnsi="AvantGarde Bk BT" w:cs="Calibri"/>
                <w:b/>
                <w:color w:val="000000" w:themeColor="text1"/>
                <w:sz w:val="20"/>
                <w:szCs w:val="20"/>
              </w:rPr>
            </w:pPr>
            <w:r w:rsidRPr="00E237D8">
              <w:rPr>
                <w:rFonts w:ascii="AvantGarde Bk BT" w:eastAsia="Calibri" w:hAnsi="AvantGarde Bk BT" w:cs="Calibri"/>
                <w:b/>
                <w:color w:val="000000" w:themeColor="text1"/>
                <w:sz w:val="20"/>
                <w:szCs w:val="20"/>
              </w:rPr>
              <w:t>100</w:t>
            </w:r>
          </w:p>
        </w:tc>
      </w:tr>
    </w:tbl>
    <w:p w:rsidR="00A576A2" w:rsidRPr="00E237D8" w:rsidRDefault="00A576A2">
      <w:pPr>
        <w:jc w:val="both"/>
        <w:rPr>
          <w:rFonts w:ascii="AvantGarde Bk BT" w:eastAsia="Calibri" w:hAnsi="AvantGarde Bk BT" w:cs="Calibri"/>
          <w:color w:val="000000" w:themeColor="text1"/>
          <w:sz w:val="20"/>
          <w:szCs w:val="20"/>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t>QUINTO.</w:t>
      </w:r>
      <w:r w:rsidRPr="00E237D8">
        <w:rPr>
          <w:rFonts w:ascii="AvantGarde Bk BT" w:eastAsia="Calibri" w:hAnsi="AvantGarde Bk BT" w:cs="Calibri"/>
          <w:color w:val="000000" w:themeColor="text1"/>
          <w:sz w:val="22"/>
          <w:szCs w:val="22"/>
        </w:rPr>
        <w:t xml:space="preserve"> Las unidades de aprendizaje correspondientes al plan de estudios de Ingeniería Civil, se describen a continuación, por tres ciclos de formación y diez cuatrimestres:</w:t>
      </w:r>
    </w:p>
    <w:p w:rsidR="0091502D" w:rsidRPr="00E237D8" w:rsidRDefault="0091502D">
      <w:pPr>
        <w:jc w:val="center"/>
        <w:rPr>
          <w:rFonts w:ascii="AvantGarde Bk BT" w:eastAsia="Calibri" w:hAnsi="AvantGarde Bk BT" w:cs="Calibri"/>
          <w:b/>
          <w:color w:val="000000" w:themeColor="text1"/>
          <w:sz w:val="22"/>
          <w:szCs w:val="22"/>
        </w:rPr>
      </w:pPr>
    </w:p>
    <w:p w:rsidR="0091502D" w:rsidRPr="007A293B" w:rsidRDefault="00F21368">
      <w:pPr>
        <w:jc w:val="center"/>
        <w:rPr>
          <w:rFonts w:ascii="AvantGarde Bk BT" w:eastAsia="Calibri" w:hAnsi="AvantGarde Bk BT" w:cs="Calibri"/>
          <w:b/>
          <w:color w:val="000000" w:themeColor="text1"/>
          <w:sz w:val="22"/>
          <w:szCs w:val="22"/>
        </w:rPr>
      </w:pPr>
      <w:r w:rsidRPr="007A293B">
        <w:rPr>
          <w:rFonts w:ascii="AvantGarde Bk BT" w:eastAsia="Calibri" w:hAnsi="AvantGarde Bk BT" w:cs="Calibri"/>
          <w:b/>
          <w:color w:val="000000" w:themeColor="text1"/>
          <w:sz w:val="22"/>
          <w:szCs w:val="22"/>
        </w:rPr>
        <w:t>Primer Ciclo de Formación</w:t>
      </w:r>
    </w:p>
    <w:p w:rsidR="0091502D" w:rsidRPr="00E237D8" w:rsidRDefault="00F21368">
      <w:pP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Primer Cuatrimestre</w:t>
      </w:r>
    </w:p>
    <w:tbl>
      <w:tblPr>
        <w:tblStyle w:val="a1"/>
        <w:tblW w:w="9498" w:type="dxa"/>
        <w:tblInd w:w="-5" w:type="dxa"/>
        <w:tblLayout w:type="fixed"/>
        <w:tblLook w:val="0400" w:firstRow="0" w:lastRow="0" w:firstColumn="0" w:lastColumn="0" w:noHBand="0" w:noVBand="1"/>
      </w:tblPr>
      <w:tblGrid>
        <w:gridCol w:w="1985"/>
        <w:gridCol w:w="709"/>
        <w:gridCol w:w="850"/>
        <w:gridCol w:w="709"/>
        <w:gridCol w:w="709"/>
        <w:gridCol w:w="1134"/>
        <w:gridCol w:w="617"/>
        <w:gridCol w:w="658"/>
        <w:gridCol w:w="993"/>
        <w:gridCol w:w="1134"/>
      </w:tblGrid>
      <w:tr w:rsidR="0091502D" w:rsidRPr="007A293B" w:rsidTr="007A293B">
        <w:trPr>
          <w:trHeight w:val="3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617"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65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Valores del ser</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Fundamentos de física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120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Química de los materiales constructivos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Técnicas de dibujo</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Cálculo diferencial e integral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120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Algebra lineal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91502D">
            <w:pPr>
              <w:jc w:val="center"/>
              <w:rPr>
                <w:rFonts w:ascii="AvantGarde Bk BT" w:eastAsia="Calibri" w:hAnsi="AvantGarde Bk BT" w:cs="Calibri"/>
                <w:b/>
                <w:color w:val="000000" w:themeColor="text1"/>
                <w:sz w:val="18"/>
                <w:szCs w:val="18"/>
              </w:rPr>
            </w:pP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210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360</w:t>
            </w:r>
          </w:p>
        </w:tc>
        <w:tc>
          <w:tcPr>
            <w:tcW w:w="61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315</w:t>
            </w:r>
          </w:p>
        </w:tc>
        <w:tc>
          <w:tcPr>
            <w:tcW w:w="65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45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37</w:t>
            </w:r>
          </w:p>
        </w:tc>
      </w:tr>
    </w:tbl>
    <w:p w:rsidR="0091502D" w:rsidRPr="00E237D8" w:rsidRDefault="0091502D">
      <w:pPr>
        <w:jc w:val="center"/>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F21368" w:rsidP="00211498">
      <w:pP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lastRenderedPageBreak/>
        <w:t>Segundo Cuatrimestre</w:t>
      </w:r>
    </w:p>
    <w:tbl>
      <w:tblPr>
        <w:tblStyle w:val="a2"/>
        <w:tblW w:w="9498" w:type="dxa"/>
        <w:tblInd w:w="-5" w:type="dxa"/>
        <w:tblLayout w:type="fixed"/>
        <w:tblLook w:val="0400" w:firstRow="0" w:lastRow="0" w:firstColumn="0" w:lastColumn="0" w:noHBand="0" w:noVBand="1"/>
      </w:tblPr>
      <w:tblGrid>
        <w:gridCol w:w="1985"/>
        <w:gridCol w:w="709"/>
        <w:gridCol w:w="850"/>
        <w:gridCol w:w="709"/>
        <w:gridCol w:w="709"/>
        <w:gridCol w:w="1134"/>
        <w:gridCol w:w="708"/>
        <w:gridCol w:w="567"/>
        <w:gridCol w:w="993"/>
        <w:gridCol w:w="1134"/>
      </w:tblGrid>
      <w:tr w:rsidR="007A293B" w:rsidRPr="007A293B" w:rsidTr="007A293B">
        <w:trPr>
          <w:trHeight w:val="3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II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Inteligencia emocional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Estática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Procesos de construcción ligera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Dibujo constructivo</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Cálculo vectorial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Topografía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1985"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91502D" w:rsidP="00211498">
            <w:pPr>
              <w:jc w:val="center"/>
              <w:rPr>
                <w:rFonts w:ascii="AvantGarde Bk BT" w:eastAsia="Calibri" w:hAnsi="AvantGarde Bk BT" w:cs="Calibri"/>
                <w:b/>
                <w:color w:val="000000" w:themeColor="text1"/>
                <w:sz w:val="18"/>
                <w:szCs w:val="18"/>
              </w:rPr>
            </w:pP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195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195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405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330</w:t>
            </w:r>
          </w:p>
        </w:tc>
        <w:tc>
          <w:tcPr>
            <w:tcW w:w="567"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75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134"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38</w:t>
            </w:r>
          </w:p>
        </w:tc>
      </w:tr>
    </w:tbl>
    <w:p w:rsidR="00E338CB" w:rsidRDefault="00E338CB" w:rsidP="00211498">
      <w:pPr>
        <w:rPr>
          <w:rFonts w:ascii="AvantGarde Bk BT" w:eastAsia="Calibri" w:hAnsi="AvantGarde Bk BT" w:cs="Calibri"/>
          <w:b/>
          <w:color w:val="000000" w:themeColor="text1"/>
          <w:sz w:val="22"/>
          <w:szCs w:val="22"/>
        </w:rPr>
      </w:pPr>
    </w:p>
    <w:p w:rsidR="0091502D" w:rsidRPr="00E237D8" w:rsidRDefault="00F21368" w:rsidP="00211498">
      <w:pP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Tercer Cuatrimestre</w:t>
      </w:r>
    </w:p>
    <w:tbl>
      <w:tblPr>
        <w:tblStyle w:val="a3"/>
        <w:tblW w:w="9435" w:type="dxa"/>
        <w:tblInd w:w="0" w:type="dxa"/>
        <w:tblLayout w:type="fixed"/>
        <w:tblLook w:val="0400" w:firstRow="0" w:lastRow="0" w:firstColumn="0" w:lastColumn="0" w:noHBand="0" w:noVBand="1"/>
      </w:tblPr>
      <w:tblGrid>
        <w:gridCol w:w="1980"/>
        <w:gridCol w:w="709"/>
        <w:gridCol w:w="875"/>
        <w:gridCol w:w="684"/>
        <w:gridCol w:w="709"/>
        <w:gridCol w:w="992"/>
        <w:gridCol w:w="709"/>
        <w:gridCol w:w="737"/>
        <w:gridCol w:w="990"/>
        <w:gridCol w:w="1050"/>
      </w:tblGrid>
      <w:tr w:rsidR="007A293B" w:rsidRPr="007A293B" w:rsidTr="007A293B">
        <w:trPr>
          <w:trHeight w:val="32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7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68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37"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7A293B" w:rsidRPr="007A293B" w:rsidTr="007A293B">
        <w:trPr>
          <w:trHeight w:val="33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III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Desarrollo interpersonal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Estructuras isostáticas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Procesos de construcción pesada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Dibujo en tres dimensiones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Ecuaciones diferenciales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120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Topografía avanzada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w:t>
            </w: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91502D" w:rsidP="00211498">
            <w:pPr>
              <w:jc w:val="center"/>
              <w:rPr>
                <w:rFonts w:ascii="AvantGarde Bk BT" w:eastAsia="Calibri" w:hAnsi="AvantGarde Bk BT" w:cs="Calibri"/>
                <w:b/>
                <w:color w:val="000000" w:themeColor="text1"/>
                <w:sz w:val="18"/>
                <w:szCs w:val="18"/>
              </w:rPr>
            </w:pPr>
          </w:p>
        </w:tc>
        <w:tc>
          <w:tcPr>
            <w:tcW w:w="875"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195</w:t>
            </w:r>
          </w:p>
        </w:tc>
        <w:tc>
          <w:tcPr>
            <w:tcW w:w="684"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165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405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360</w:t>
            </w:r>
          </w:p>
        </w:tc>
        <w:tc>
          <w:tcPr>
            <w:tcW w:w="737"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45</w:t>
            </w:r>
          </w:p>
        </w:tc>
        <w:tc>
          <w:tcPr>
            <w:tcW w:w="990"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050"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37</w:t>
            </w:r>
          </w:p>
        </w:tc>
      </w:tr>
    </w:tbl>
    <w:p w:rsidR="0091502D" w:rsidRPr="00E237D8" w:rsidRDefault="0091502D">
      <w:pPr>
        <w:jc w:val="center"/>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Default="00F21368">
      <w:pPr>
        <w:jc w:val="center"/>
        <w:rPr>
          <w:rFonts w:ascii="AvantGarde Bk BT" w:eastAsia="Calibri" w:hAnsi="AvantGarde Bk BT" w:cs="Calibri"/>
          <w:b/>
          <w:color w:val="000000" w:themeColor="text1"/>
          <w:sz w:val="22"/>
          <w:szCs w:val="22"/>
        </w:rPr>
      </w:pPr>
      <w:r w:rsidRPr="007A293B">
        <w:rPr>
          <w:rFonts w:ascii="AvantGarde Bk BT" w:eastAsia="Calibri" w:hAnsi="AvantGarde Bk BT" w:cs="Calibri"/>
          <w:b/>
          <w:color w:val="000000" w:themeColor="text1"/>
          <w:sz w:val="22"/>
          <w:szCs w:val="22"/>
        </w:rPr>
        <w:lastRenderedPageBreak/>
        <w:t>Segundo Ciclo de Formación</w:t>
      </w:r>
    </w:p>
    <w:p w:rsidR="007A293B" w:rsidRPr="007A293B" w:rsidRDefault="007A293B">
      <w:pPr>
        <w:jc w:val="center"/>
        <w:rPr>
          <w:rFonts w:ascii="AvantGarde Bk BT" w:eastAsia="Calibri" w:hAnsi="AvantGarde Bk BT" w:cs="Calibri"/>
          <w:b/>
          <w:color w:val="000000" w:themeColor="text1"/>
          <w:sz w:val="22"/>
          <w:szCs w:val="22"/>
        </w:rPr>
      </w:pPr>
    </w:p>
    <w:p w:rsidR="0091502D" w:rsidRPr="00E237D8" w:rsidRDefault="00F21368" w:rsidP="00211498">
      <w:pP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Cuarto Cuatrimestre</w:t>
      </w:r>
    </w:p>
    <w:tbl>
      <w:tblPr>
        <w:tblStyle w:val="a5"/>
        <w:tblW w:w="9450" w:type="dxa"/>
        <w:tblInd w:w="0" w:type="dxa"/>
        <w:tblLayout w:type="fixed"/>
        <w:tblLook w:val="0400" w:firstRow="0" w:lastRow="0" w:firstColumn="0" w:lastColumn="0" w:noHBand="0" w:noVBand="1"/>
      </w:tblPr>
      <w:tblGrid>
        <w:gridCol w:w="2122"/>
        <w:gridCol w:w="708"/>
        <w:gridCol w:w="851"/>
        <w:gridCol w:w="714"/>
        <w:gridCol w:w="703"/>
        <w:gridCol w:w="993"/>
        <w:gridCol w:w="708"/>
        <w:gridCol w:w="641"/>
        <w:gridCol w:w="975"/>
        <w:gridCol w:w="1035"/>
      </w:tblGrid>
      <w:tr w:rsidR="007A293B" w:rsidRPr="007A293B" w:rsidTr="007A293B">
        <w:trPr>
          <w:trHeight w:val="3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1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64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03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IV</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Habilidades del pensamiento</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Hidráulica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Comportamiento de suelos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Dinámica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Probabilidad y estadística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Estancia I</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91502D" w:rsidP="00211498">
            <w:pPr>
              <w:jc w:val="center"/>
              <w:rPr>
                <w:rFonts w:ascii="AvantGarde Bk BT" w:eastAsia="Calibri" w:hAnsi="AvantGarde Bk BT" w:cs="Calibri"/>
                <w:b/>
                <w:color w:val="000000" w:themeColor="text1"/>
                <w:sz w:val="18"/>
                <w:szCs w:val="18"/>
              </w:rPr>
            </w:pP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210</w:t>
            </w:r>
          </w:p>
        </w:tc>
        <w:tc>
          <w:tcPr>
            <w:tcW w:w="641"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150</w:t>
            </w:r>
          </w:p>
        </w:tc>
        <w:tc>
          <w:tcPr>
            <w:tcW w:w="975"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38</w:t>
            </w:r>
          </w:p>
        </w:tc>
      </w:tr>
    </w:tbl>
    <w:p w:rsidR="0091502D" w:rsidRPr="00E237D8" w:rsidRDefault="00F21368" w:rsidP="00211498">
      <w:pPr>
        <w:spacing w:before="240" w:line="276" w:lineRule="auto"/>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Quinto Cuatrimestre</w:t>
      </w:r>
    </w:p>
    <w:tbl>
      <w:tblPr>
        <w:tblStyle w:val="a7"/>
        <w:tblW w:w="9450" w:type="dxa"/>
        <w:tblInd w:w="0" w:type="dxa"/>
        <w:tblLayout w:type="fixed"/>
        <w:tblLook w:val="0400" w:firstRow="0" w:lastRow="0" w:firstColumn="0" w:lastColumn="0" w:noHBand="0" w:noVBand="1"/>
      </w:tblPr>
      <w:tblGrid>
        <w:gridCol w:w="2122"/>
        <w:gridCol w:w="708"/>
        <w:gridCol w:w="851"/>
        <w:gridCol w:w="714"/>
        <w:gridCol w:w="703"/>
        <w:gridCol w:w="993"/>
        <w:gridCol w:w="708"/>
        <w:gridCol w:w="656"/>
        <w:gridCol w:w="915"/>
        <w:gridCol w:w="1080"/>
      </w:tblGrid>
      <w:tr w:rsidR="0091502D" w:rsidRPr="007A293B">
        <w:trPr>
          <w:trHeight w:val="3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14"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656"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V</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Habilidades organizacionales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Redes de conducción hidráulica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Mecánica de suelos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Mecánica de materiales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Cuantificación y volumetría de obra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Control de calidad en obra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211498">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91502D" w:rsidP="00211498">
            <w:pPr>
              <w:jc w:val="center"/>
              <w:rPr>
                <w:rFonts w:ascii="AvantGarde Bk BT" w:eastAsia="Calibri" w:hAnsi="AvantGarde Bk BT" w:cs="Calibri"/>
                <w:b/>
                <w:color w:val="000000" w:themeColor="text1"/>
                <w:sz w:val="18"/>
                <w:szCs w:val="18"/>
              </w:rPr>
            </w:pP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285</w:t>
            </w:r>
          </w:p>
        </w:tc>
        <w:tc>
          <w:tcPr>
            <w:tcW w:w="714"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285</w:t>
            </w:r>
          </w:p>
        </w:tc>
        <w:tc>
          <w:tcPr>
            <w:tcW w:w="703"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315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656"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75</w:t>
            </w:r>
          </w:p>
        </w:tc>
        <w:tc>
          <w:tcPr>
            <w:tcW w:w="915"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rsidP="0021149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37</w:t>
            </w:r>
          </w:p>
        </w:tc>
      </w:tr>
    </w:tbl>
    <w:p w:rsidR="003E2CCE" w:rsidRDefault="003E2CCE" w:rsidP="00211498">
      <w:pPr>
        <w:spacing w:before="240" w:line="276" w:lineRule="auto"/>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F21368" w:rsidP="00211498">
      <w:pPr>
        <w:spacing w:before="240" w:line="276" w:lineRule="auto"/>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lastRenderedPageBreak/>
        <w:t>Sexto Cuatrimestre</w:t>
      </w:r>
    </w:p>
    <w:tbl>
      <w:tblPr>
        <w:tblStyle w:val="a8"/>
        <w:tblW w:w="9465" w:type="dxa"/>
        <w:tblInd w:w="0" w:type="dxa"/>
        <w:tblLayout w:type="fixed"/>
        <w:tblLook w:val="0400" w:firstRow="0" w:lastRow="0" w:firstColumn="0" w:lastColumn="0" w:noHBand="0" w:noVBand="1"/>
      </w:tblPr>
      <w:tblGrid>
        <w:gridCol w:w="1980"/>
        <w:gridCol w:w="709"/>
        <w:gridCol w:w="850"/>
        <w:gridCol w:w="709"/>
        <w:gridCol w:w="709"/>
        <w:gridCol w:w="992"/>
        <w:gridCol w:w="850"/>
        <w:gridCol w:w="701"/>
        <w:gridCol w:w="885"/>
        <w:gridCol w:w="1080"/>
      </w:tblGrid>
      <w:tr w:rsidR="0091502D" w:rsidRPr="007A293B" w:rsidTr="00211498">
        <w:trPr>
          <w:trHeight w:val="320"/>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88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VI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Ética profesional</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88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Hidráulica de canales abiertos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88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Geotecnia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91502D" w:rsidRPr="007A293B" w:rsidTr="00F21368">
        <w:tblPrEx>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PrEx>
        <w:trPr>
          <w:trHeight w:val="320"/>
        </w:trPr>
        <w:tc>
          <w:tcPr>
            <w:tcW w:w="1980" w:type="dxa"/>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Comportamiento de elementos estructurales</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1"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5"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08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rsidTr="00F21368">
        <w:tblPrEx>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PrEx>
        <w:trPr>
          <w:trHeight w:val="320"/>
        </w:trPr>
        <w:tc>
          <w:tcPr>
            <w:tcW w:w="1980" w:type="dxa"/>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Costos y presupuestos de obra</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1"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5"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8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F21368">
        <w:tblPrEx>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PrEx>
        <w:trPr>
          <w:trHeight w:val="320"/>
        </w:trPr>
        <w:tc>
          <w:tcPr>
            <w:tcW w:w="1980" w:type="dxa"/>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Supervisión de obra</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709"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85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1"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5"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080" w:type="dxa"/>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F21368">
        <w:tblPrEx>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PrEx>
        <w:trPr>
          <w:trHeight w:val="320"/>
        </w:trPr>
        <w:tc>
          <w:tcPr>
            <w:tcW w:w="1980" w:type="dxa"/>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9" w:type="dxa"/>
            <w:shd w:val="clear" w:color="auto" w:fill="auto"/>
            <w:vAlign w:val="center"/>
          </w:tcPr>
          <w:p w:rsidR="0091502D" w:rsidRPr="007A293B" w:rsidRDefault="0091502D">
            <w:pPr>
              <w:jc w:val="center"/>
              <w:rPr>
                <w:rFonts w:ascii="AvantGarde Bk BT" w:eastAsia="Calibri" w:hAnsi="AvantGarde Bk BT" w:cs="Calibri"/>
                <w:b/>
                <w:color w:val="000000" w:themeColor="text1"/>
                <w:sz w:val="18"/>
                <w:szCs w:val="18"/>
              </w:rPr>
            </w:pPr>
          </w:p>
        </w:tc>
        <w:tc>
          <w:tcPr>
            <w:tcW w:w="850"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285</w:t>
            </w:r>
          </w:p>
        </w:tc>
        <w:tc>
          <w:tcPr>
            <w:tcW w:w="709"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285</w:t>
            </w:r>
          </w:p>
        </w:tc>
        <w:tc>
          <w:tcPr>
            <w:tcW w:w="709"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992"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315</w:t>
            </w:r>
          </w:p>
        </w:tc>
        <w:tc>
          <w:tcPr>
            <w:tcW w:w="850"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1"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75</w:t>
            </w:r>
          </w:p>
        </w:tc>
        <w:tc>
          <w:tcPr>
            <w:tcW w:w="885"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080" w:type="dxa"/>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38</w:t>
            </w:r>
          </w:p>
        </w:tc>
      </w:tr>
    </w:tbl>
    <w:p w:rsidR="00211498" w:rsidRPr="00E237D8" w:rsidRDefault="00211498" w:rsidP="00211498">
      <w:pPr>
        <w:jc w:val="center"/>
        <w:rPr>
          <w:rFonts w:ascii="AvantGarde Bk BT" w:eastAsia="Calibri" w:hAnsi="AvantGarde Bk BT" w:cs="Calibri"/>
          <w:b/>
          <w:color w:val="000000" w:themeColor="text1"/>
          <w:sz w:val="22"/>
          <w:szCs w:val="22"/>
        </w:rPr>
      </w:pPr>
    </w:p>
    <w:p w:rsidR="00211498" w:rsidRDefault="00F21368" w:rsidP="00211498">
      <w:pPr>
        <w:jc w:val="center"/>
        <w:rPr>
          <w:rFonts w:ascii="AvantGarde Bk BT" w:eastAsia="Calibri" w:hAnsi="AvantGarde Bk BT" w:cs="Calibri"/>
          <w:b/>
          <w:color w:val="000000" w:themeColor="text1"/>
          <w:sz w:val="22"/>
          <w:szCs w:val="22"/>
        </w:rPr>
      </w:pPr>
      <w:r w:rsidRPr="007A293B">
        <w:rPr>
          <w:rFonts w:ascii="AvantGarde Bk BT" w:eastAsia="Calibri" w:hAnsi="AvantGarde Bk BT" w:cs="Calibri"/>
          <w:b/>
          <w:color w:val="000000" w:themeColor="text1"/>
          <w:sz w:val="22"/>
          <w:szCs w:val="22"/>
        </w:rPr>
        <w:t>Tercer Ciclo de Formación</w:t>
      </w:r>
    </w:p>
    <w:p w:rsidR="007A293B" w:rsidRPr="007A293B" w:rsidRDefault="007A293B" w:rsidP="00211498">
      <w:pPr>
        <w:jc w:val="center"/>
        <w:rPr>
          <w:rFonts w:ascii="AvantGarde Bk BT" w:eastAsia="Calibri" w:hAnsi="AvantGarde Bk BT" w:cs="Calibri"/>
          <w:b/>
          <w:color w:val="000000" w:themeColor="text1"/>
          <w:sz w:val="22"/>
          <w:szCs w:val="22"/>
        </w:rPr>
      </w:pPr>
    </w:p>
    <w:p w:rsidR="0091502D" w:rsidRPr="00E237D8" w:rsidRDefault="00F21368" w:rsidP="00211498">
      <w:pPr>
        <w:rPr>
          <w:rFonts w:ascii="AvantGarde Bk BT" w:eastAsia="Calibri" w:hAnsi="AvantGarde Bk BT" w:cs="Calibri"/>
          <w:b/>
          <w:color w:val="000000" w:themeColor="text1"/>
        </w:rPr>
      </w:pPr>
      <w:r w:rsidRPr="00E237D8">
        <w:rPr>
          <w:rFonts w:ascii="AvantGarde Bk BT" w:eastAsia="Calibri" w:hAnsi="AvantGarde Bk BT" w:cs="Calibri"/>
          <w:b/>
          <w:color w:val="000000" w:themeColor="text1"/>
          <w:sz w:val="22"/>
          <w:szCs w:val="22"/>
        </w:rPr>
        <w:t>Séptimo Cuatrimestre</w:t>
      </w:r>
    </w:p>
    <w:tbl>
      <w:tblPr>
        <w:tblStyle w:val="a9"/>
        <w:tblW w:w="9479" w:type="dxa"/>
        <w:tblInd w:w="0" w:type="dxa"/>
        <w:tblLayout w:type="fixed"/>
        <w:tblLook w:val="0400" w:firstRow="0" w:lastRow="0" w:firstColumn="0" w:lastColumn="0" w:noHBand="0" w:noVBand="1"/>
      </w:tblPr>
      <w:tblGrid>
        <w:gridCol w:w="1979"/>
        <w:gridCol w:w="709"/>
        <w:gridCol w:w="850"/>
        <w:gridCol w:w="709"/>
        <w:gridCol w:w="709"/>
        <w:gridCol w:w="992"/>
        <w:gridCol w:w="709"/>
        <w:gridCol w:w="708"/>
        <w:gridCol w:w="989"/>
        <w:gridCol w:w="1125"/>
      </w:tblGrid>
      <w:tr w:rsidR="0091502D" w:rsidRPr="007A293B">
        <w:trPr>
          <w:trHeight w:val="32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8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VII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Ingeniería de tránsito</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Hidrología</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Diseño de pavimentos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Estructuras hiperestáticas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proofErr w:type="spellStart"/>
            <w:r w:rsidRPr="007A293B">
              <w:rPr>
                <w:rFonts w:ascii="AvantGarde Bk BT" w:eastAsia="Calibri" w:hAnsi="AvantGarde Bk BT" w:cs="Calibri"/>
                <w:color w:val="000000" w:themeColor="text1"/>
                <w:sz w:val="18"/>
                <w:szCs w:val="18"/>
              </w:rPr>
              <w:t>Geomática</w:t>
            </w:r>
            <w:proofErr w:type="spellEnd"/>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105</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w:t>
            </w:r>
          </w:p>
        </w:tc>
      </w:tr>
      <w:tr w:rsidR="0091502D" w:rsidRPr="007A293B">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Estancia II</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w:t>
            </w: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91502D" w:rsidRPr="007A293B" w:rsidTr="00E44FB8">
        <w:trPr>
          <w:trHeight w:val="320"/>
        </w:trPr>
        <w:tc>
          <w:tcPr>
            <w:tcW w:w="1980"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91502D" w:rsidP="00E44FB8">
            <w:pPr>
              <w:jc w:val="center"/>
              <w:rPr>
                <w:rFonts w:ascii="AvantGarde Bk BT" w:eastAsia="Calibri" w:hAnsi="AvantGarde Bk BT" w:cs="Calibri"/>
                <w:b/>
                <w:color w:val="000000" w:themeColor="text1"/>
                <w:sz w:val="18"/>
                <w:szCs w:val="18"/>
              </w:rPr>
            </w:pPr>
          </w:p>
        </w:tc>
        <w:tc>
          <w:tcPr>
            <w:tcW w:w="850"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210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210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992"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390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150</w:t>
            </w:r>
          </w:p>
        </w:tc>
        <w:tc>
          <w:tcPr>
            <w:tcW w:w="98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125"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37</w:t>
            </w:r>
          </w:p>
        </w:tc>
      </w:tr>
    </w:tbl>
    <w:p w:rsidR="00085B1C" w:rsidRDefault="00085B1C" w:rsidP="00E44FB8">
      <w:pPr>
        <w:spacing w:before="240" w:line="276" w:lineRule="auto"/>
        <w:rPr>
          <w:rFonts w:ascii="AvantGarde Bk BT" w:eastAsia="Calibri" w:hAnsi="AvantGarde Bk BT" w:cs="Calibri"/>
          <w:b/>
          <w:color w:val="000000" w:themeColor="text1"/>
          <w:sz w:val="22"/>
          <w:szCs w:val="22"/>
        </w:rPr>
      </w:pP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F21368" w:rsidP="00E44FB8">
      <w:pPr>
        <w:spacing w:before="240" w:line="276" w:lineRule="auto"/>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lastRenderedPageBreak/>
        <w:t>Octavo Cuatrimestre</w:t>
      </w:r>
    </w:p>
    <w:tbl>
      <w:tblPr>
        <w:tblStyle w:val="aa"/>
        <w:tblW w:w="9465" w:type="dxa"/>
        <w:jc w:val="center"/>
        <w:tblInd w:w="0" w:type="dxa"/>
        <w:tblLayout w:type="fixed"/>
        <w:tblLook w:val="0400" w:firstRow="0" w:lastRow="0" w:firstColumn="0" w:lastColumn="0" w:noHBand="0" w:noVBand="1"/>
      </w:tblPr>
      <w:tblGrid>
        <w:gridCol w:w="2122"/>
        <w:gridCol w:w="708"/>
        <w:gridCol w:w="851"/>
        <w:gridCol w:w="709"/>
        <w:gridCol w:w="708"/>
        <w:gridCol w:w="993"/>
        <w:gridCol w:w="708"/>
        <w:gridCol w:w="671"/>
        <w:gridCol w:w="889"/>
        <w:gridCol w:w="1106"/>
      </w:tblGrid>
      <w:tr w:rsidR="007A293B" w:rsidRPr="007A293B" w:rsidTr="007A293B">
        <w:trPr>
          <w:trHeight w:val="32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67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88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106"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VIII</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Dinámica estructural</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Redes de agua potable y alcantarillado</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Cimentaciones superficiales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Análisis estructural matricial</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Estructuras de mampostería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Administración de proyectos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120</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8</w:t>
            </w:r>
          </w:p>
        </w:tc>
      </w:tr>
      <w:tr w:rsidR="007A293B" w:rsidRPr="007A293B" w:rsidTr="007A293B">
        <w:trPr>
          <w:trHeight w:val="320"/>
          <w:jc w:val="center"/>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91502D" w:rsidP="00E44FB8">
            <w:pPr>
              <w:jc w:val="center"/>
              <w:rPr>
                <w:rFonts w:ascii="AvantGarde Bk BT" w:eastAsia="Calibri" w:hAnsi="AvantGarde Bk BT" w:cs="Calibri"/>
                <w:color w:val="000000" w:themeColor="text1"/>
                <w:sz w:val="18"/>
                <w:szCs w:val="18"/>
              </w:rPr>
            </w:pP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255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285</w:t>
            </w:r>
          </w:p>
        </w:tc>
        <w:tc>
          <w:tcPr>
            <w:tcW w:w="671"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w:t>
            </w:r>
          </w:p>
        </w:tc>
        <w:tc>
          <w:tcPr>
            <w:tcW w:w="889"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106" w:type="dxa"/>
            <w:tcBorders>
              <w:top w:val="nil"/>
              <w:left w:val="nil"/>
              <w:bottom w:val="single" w:sz="4" w:space="0" w:color="000000"/>
              <w:right w:val="single" w:sz="4" w:space="0" w:color="000000"/>
            </w:tcBorders>
            <w:shd w:val="clear" w:color="auto" w:fill="auto"/>
            <w:vAlign w:val="center"/>
          </w:tcPr>
          <w:p w:rsidR="0091502D" w:rsidRPr="007A293B" w:rsidRDefault="00F21368" w:rsidP="00E44FB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38</w:t>
            </w:r>
          </w:p>
        </w:tc>
      </w:tr>
    </w:tbl>
    <w:p w:rsidR="0091502D" w:rsidRPr="00E237D8" w:rsidRDefault="00F21368" w:rsidP="00A576A2">
      <w:pPr>
        <w:spacing w:before="240" w:line="276" w:lineRule="auto"/>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Noveno Cuatrimestre</w:t>
      </w:r>
    </w:p>
    <w:tbl>
      <w:tblPr>
        <w:tblStyle w:val="ab"/>
        <w:tblW w:w="9493" w:type="dxa"/>
        <w:tblInd w:w="0" w:type="dxa"/>
        <w:tblLayout w:type="fixed"/>
        <w:tblLook w:val="0400" w:firstRow="0" w:lastRow="0" w:firstColumn="0" w:lastColumn="0" w:noHBand="0" w:noVBand="1"/>
      </w:tblPr>
      <w:tblGrid>
        <w:gridCol w:w="2122"/>
        <w:gridCol w:w="708"/>
        <w:gridCol w:w="851"/>
        <w:gridCol w:w="709"/>
        <w:gridCol w:w="708"/>
        <w:gridCol w:w="993"/>
        <w:gridCol w:w="708"/>
        <w:gridCol w:w="731"/>
        <w:gridCol w:w="970"/>
        <w:gridCol w:w="993"/>
      </w:tblGrid>
      <w:tr w:rsidR="0091502D" w:rsidRPr="007A293B" w:rsidTr="007A293B">
        <w:trPr>
          <w:trHeight w:val="3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7A293B">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3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7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Inglés IX</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Obras hidráulicas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Vías de comunicación</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90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Cimentaciones profundas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Estructuras de concreto</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Estructuras de acero</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5</w:t>
            </w:r>
          </w:p>
        </w:tc>
      </w:tr>
      <w:tr w:rsidR="0091502D"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Planeación y evaluación de proyectos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45</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15</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120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7</w:t>
            </w:r>
          </w:p>
        </w:tc>
      </w:tr>
      <w:tr w:rsidR="007A293B" w:rsidRPr="007A293B" w:rsidT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center"/>
          </w:tcPr>
          <w:p w:rsidR="0091502D" w:rsidRPr="007A293B" w:rsidRDefault="00F21368" w:rsidP="00E441EE">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91502D" w:rsidP="00A576A2">
            <w:pPr>
              <w:jc w:val="center"/>
              <w:rPr>
                <w:rFonts w:ascii="AvantGarde Bk BT" w:eastAsia="Calibri" w:hAnsi="AvantGarde Bk BT" w:cs="Calibri"/>
                <w:b/>
                <w:color w:val="000000" w:themeColor="text1"/>
                <w:sz w:val="18"/>
                <w:szCs w:val="18"/>
              </w:rPr>
            </w:pP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240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225</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15</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360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300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993"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37</w:t>
            </w:r>
          </w:p>
        </w:tc>
      </w:tr>
    </w:tbl>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p>
    <w:p w:rsidR="0091502D" w:rsidRPr="00E237D8" w:rsidRDefault="00F21368" w:rsidP="00A576A2">
      <w:pPr>
        <w:spacing w:before="240" w:line="276" w:lineRule="auto"/>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Décimo Cuatrimestre</w:t>
      </w:r>
    </w:p>
    <w:tbl>
      <w:tblPr>
        <w:tblStyle w:val="ac"/>
        <w:tblW w:w="9450" w:type="dxa"/>
        <w:tblInd w:w="0" w:type="dxa"/>
        <w:tblLayout w:type="fixed"/>
        <w:tblLook w:val="0400" w:firstRow="0" w:lastRow="0" w:firstColumn="0" w:lastColumn="0" w:noHBand="0" w:noVBand="1"/>
      </w:tblPr>
      <w:tblGrid>
        <w:gridCol w:w="2122"/>
        <w:gridCol w:w="708"/>
        <w:gridCol w:w="851"/>
        <w:gridCol w:w="709"/>
        <w:gridCol w:w="731"/>
        <w:gridCol w:w="970"/>
        <w:gridCol w:w="708"/>
        <w:gridCol w:w="709"/>
        <w:gridCol w:w="907"/>
        <w:gridCol w:w="1035"/>
      </w:tblGrid>
      <w:tr w:rsidR="0091502D" w:rsidRPr="007A293B" w:rsidTr="00A576A2">
        <w:trPr>
          <w:trHeight w:val="42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Unidad de Aprendizaje</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Tipo</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Teoría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31"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70"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Práctica</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BCA</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AMI</w:t>
            </w:r>
          </w:p>
        </w:tc>
        <w:tc>
          <w:tcPr>
            <w:tcW w:w="907"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Horas Totales</w:t>
            </w:r>
          </w:p>
        </w:tc>
        <w:tc>
          <w:tcPr>
            <w:tcW w:w="1035" w:type="dxa"/>
            <w:tcBorders>
              <w:top w:val="single" w:sz="4" w:space="0" w:color="000000"/>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Créditos</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E338CB">
            <w:pP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Estadía</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P</w:t>
            </w: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600</w:t>
            </w:r>
          </w:p>
        </w:tc>
        <w:tc>
          <w:tcPr>
            <w:tcW w:w="907"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600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color w:val="000000" w:themeColor="text1"/>
                <w:sz w:val="18"/>
                <w:szCs w:val="18"/>
              </w:rPr>
            </w:pPr>
            <w:r w:rsidRPr="007A293B">
              <w:rPr>
                <w:rFonts w:ascii="AvantGarde Bk BT" w:eastAsia="Calibri" w:hAnsi="AvantGarde Bk BT" w:cs="Calibri"/>
                <w:color w:val="000000" w:themeColor="text1"/>
                <w:sz w:val="18"/>
                <w:szCs w:val="18"/>
              </w:rPr>
              <w:t>38</w:t>
            </w:r>
          </w:p>
        </w:tc>
      </w:tr>
      <w:tr w:rsidR="0091502D" w:rsidRPr="007A293B">
        <w:trPr>
          <w:trHeight w:val="320"/>
        </w:trPr>
        <w:tc>
          <w:tcPr>
            <w:tcW w:w="2122" w:type="dxa"/>
            <w:tcBorders>
              <w:top w:val="nil"/>
              <w:left w:val="single" w:sz="4" w:space="0" w:color="000000"/>
              <w:bottom w:val="single" w:sz="4" w:space="0" w:color="000000"/>
              <w:right w:val="single" w:sz="4" w:space="0" w:color="000000"/>
            </w:tcBorders>
            <w:shd w:val="clear" w:color="auto" w:fill="auto"/>
            <w:vAlign w:val="bottom"/>
          </w:tcPr>
          <w:p w:rsidR="0091502D" w:rsidRPr="007A293B" w:rsidRDefault="00F21368" w:rsidP="00A576A2">
            <w:pPr>
              <w:jc w:val="right"/>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Totales:</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91502D" w:rsidP="00A576A2">
            <w:pPr>
              <w:jc w:val="center"/>
              <w:rPr>
                <w:rFonts w:ascii="AvantGarde Bk BT" w:eastAsia="Calibri" w:hAnsi="AvantGarde Bk BT" w:cs="Calibri"/>
                <w:b/>
                <w:color w:val="000000" w:themeColor="text1"/>
                <w:sz w:val="18"/>
                <w:szCs w:val="18"/>
              </w:rPr>
            </w:pPr>
          </w:p>
        </w:tc>
        <w:tc>
          <w:tcPr>
            <w:tcW w:w="85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731"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970"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708"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0</w:t>
            </w:r>
          </w:p>
        </w:tc>
        <w:tc>
          <w:tcPr>
            <w:tcW w:w="709"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907"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600</w:t>
            </w:r>
          </w:p>
        </w:tc>
        <w:tc>
          <w:tcPr>
            <w:tcW w:w="1035" w:type="dxa"/>
            <w:tcBorders>
              <w:top w:val="nil"/>
              <w:left w:val="nil"/>
              <w:bottom w:val="single" w:sz="4" w:space="0" w:color="000000"/>
              <w:right w:val="single" w:sz="4" w:space="0" w:color="000000"/>
            </w:tcBorders>
            <w:shd w:val="clear" w:color="auto" w:fill="auto"/>
            <w:vAlign w:val="center"/>
          </w:tcPr>
          <w:p w:rsidR="0091502D" w:rsidRPr="007A293B" w:rsidRDefault="00F21368" w:rsidP="00A576A2">
            <w:pPr>
              <w:jc w:val="center"/>
              <w:rPr>
                <w:rFonts w:ascii="AvantGarde Bk BT" w:eastAsia="Calibri" w:hAnsi="AvantGarde Bk BT" w:cs="Calibri"/>
                <w:b/>
                <w:color w:val="000000" w:themeColor="text1"/>
                <w:sz w:val="18"/>
                <w:szCs w:val="18"/>
              </w:rPr>
            </w:pPr>
            <w:r w:rsidRPr="007A293B">
              <w:rPr>
                <w:rFonts w:ascii="AvantGarde Bk BT" w:eastAsia="Calibri" w:hAnsi="AvantGarde Bk BT" w:cs="Calibri"/>
                <w:b/>
                <w:color w:val="000000" w:themeColor="text1"/>
                <w:sz w:val="18"/>
                <w:szCs w:val="18"/>
              </w:rPr>
              <w:t>38</w:t>
            </w:r>
          </w:p>
        </w:tc>
      </w:tr>
    </w:tbl>
    <w:p w:rsidR="0091502D" w:rsidRPr="003E2CCE" w:rsidRDefault="00F21368">
      <w:pPr>
        <w:jc w:val="both"/>
        <w:rPr>
          <w:rFonts w:ascii="AvantGarde Bk BT" w:eastAsia="Calibri" w:hAnsi="AvantGarde Bk BT" w:cs="Calibri"/>
          <w:color w:val="000000" w:themeColor="text1"/>
          <w:sz w:val="16"/>
          <w:szCs w:val="16"/>
        </w:rPr>
      </w:pPr>
      <w:r w:rsidRPr="003E2CCE">
        <w:rPr>
          <w:rFonts w:ascii="AvantGarde Bk BT" w:eastAsia="Calibri" w:hAnsi="AvantGarde Bk BT" w:cs="Calibri"/>
          <w:color w:val="000000" w:themeColor="text1"/>
          <w:sz w:val="16"/>
          <w:szCs w:val="16"/>
        </w:rPr>
        <w:t>BCA= Horas Bajo la Conducción de un Académico, AMI= Horas de Actividades de Manera Independiente, CT= Curso Taller, P= Práctica.</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b/>
          <w:color w:val="000000" w:themeColor="text1"/>
          <w:sz w:val="22"/>
          <w:szCs w:val="22"/>
        </w:rPr>
        <w:t xml:space="preserve">SEXTO. </w:t>
      </w:r>
      <w:r w:rsidRPr="00E237D8">
        <w:rPr>
          <w:rFonts w:ascii="AvantGarde Bk BT" w:eastAsia="Calibri" w:hAnsi="AvantGarde Bk BT" w:cs="Calibri"/>
          <w:color w:val="000000" w:themeColor="text1"/>
          <w:sz w:val="22"/>
          <w:szCs w:val="22"/>
        </w:rPr>
        <w:t xml:space="preserve">Las horas totales establecidas por asignatura se dividen en horas teoría y horas práctica; ambos tipos a su vez comprenden horas presenciales y no presenciales. </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5E1F22">
      <w:pPr>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t>SÉPTIMO</w:t>
      </w:r>
      <w:r w:rsidR="00F21368" w:rsidRPr="00E237D8">
        <w:rPr>
          <w:rFonts w:ascii="AvantGarde Bk BT" w:eastAsia="Calibri" w:hAnsi="AvantGarde Bk BT" w:cs="Calibri"/>
          <w:b/>
          <w:color w:val="000000" w:themeColor="text1"/>
          <w:sz w:val="22"/>
          <w:szCs w:val="22"/>
        </w:rPr>
        <w:t xml:space="preserve">. </w:t>
      </w:r>
      <w:r w:rsidR="00F21368" w:rsidRPr="00E237D8">
        <w:rPr>
          <w:rFonts w:ascii="AvantGarde Bk BT" w:eastAsia="Calibri" w:hAnsi="AvantGarde Bk BT" w:cs="Calibri"/>
          <w:color w:val="000000" w:themeColor="text1"/>
          <w:sz w:val="22"/>
          <w:szCs w:val="22"/>
        </w:rPr>
        <w:t xml:space="preserve">Las Estancias y </w:t>
      </w:r>
      <w:r w:rsidR="00086A2A" w:rsidRPr="00E237D8">
        <w:rPr>
          <w:rFonts w:ascii="AvantGarde Bk BT" w:eastAsia="Calibri" w:hAnsi="AvantGarde Bk BT" w:cs="Calibri"/>
          <w:color w:val="000000" w:themeColor="text1"/>
          <w:sz w:val="22"/>
          <w:szCs w:val="22"/>
        </w:rPr>
        <w:t xml:space="preserve">la </w:t>
      </w:r>
      <w:r w:rsidR="00F21368" w:rsidRPr="00E237D8">
        <w:rPr>
          <w:rFonts w:ascii="AvantGarde Bk BT" w:eastAsia="Calibri" w:hAnsi="AvantGarde Bk BT" w:cs="Calibri"/>
          <w:color w:val="000000" w:themeColor="text1"/>
          <w:sz w:val="22"/>
          <w:szCs w:val="22"/>
        </w:rPr>
        <w:t>Estadía, son actividades curriculares obligatorias, cien por ciento prácticas, realizadas directamente dentro de una empresa, con la finalidad de que el alumno</w:t>
      </w:r>
      <w:bookmarkStart w:id="3" w:name="_GoBack"/>
      <w:bookmarkEnd w:id="3"/>
      <w:r w:rsidR="00F21368" w:rsidRPr="00E237D8">
        <w:rPr>
          <w:rFonts w:ascii="AvantGarde Bk BT" w:eastAsia="Calibri" w:hAnsi="AvantGarde Bk BT" w:cs="Calibri"/>
          <w:color w:val="000000" w:themeColor="text1"/>
          <w:sz w:val="22"/>
          <w:szCs w:val="22"/>
        </w:rPr>
        <w:t xml:space="preserve"> ponga en práctica los conocimientos adquiridos.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De las Estancias:</w:t>
      </w: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Los alumnos deberán llevar a cabo dos Estancias en la empresa, asociación o cámara con que se convenga, de conformidad a lo siguiente:</w:t>
      </w:r>
    </w:p>
    <w:p w:rsidR="0091502D" w:rsidRPr="00E237D8" w:rsidRDefault="00F21368">
      <w:pPr>
        <w:numPr>
          <w:ilvl w:val="0"/>
          <w:numId w:val="8"/>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El alumno podrá realizar la primera estancia al cuarto cuatrimestre de su carrera, una vez que haya aprobado las asignaturas marcadas durante estos cuatrimestres; y,</w:t>
      </w:r>
    </w:p>
    <w:p w:rsidR="0091502D" w:rsidRPr="00E237D8" w:rsidRDefault="00F21368">
      <w:pPr>
        <w:numPr>
          <w:ilvl w:val="0"/>
          <w:numId w:val="8"/>
        </w:num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La segunda estancia podrá realizarla </w:t>
      </w:r>
      <w:r w:rsidR="00A576A2" w:rsidRPr="00E237D8">
        <w:rPr>
          <w:rFonts w:ascii="AvantGarde Bk BT" w:eastAsia="Calibri" w:hAnsi="AvantGarde Bk BT" w:cs="Calibri"/>
          <w:color w:val="000000" w:themeColor="text1"/>
          <w:sz w:val="22"/>
          <w:szCs w:val="22"/>
        </w:rPr>
        <w:t xml:space="preserve">en el </w:t>
      </w:r>
      <w:r w:rsidRPr="00E237D8">
        <w:rPr>
          <w:rFonts w:ascii="AvantGarde Bk BT" w:eastAsia="Calibri" w:hAnsi="AvantGarde Bk BT" w:cs="Calibri"/>
          <w:color w:val="000000" w:themeColor="text1"/>
          <w:sz w:val="22"/>
          <w:szCs w:val="22"/>
        </w:rPr>
        <w:t>séptimo cuatrimestre de su carrera</w:t>
      </w:r>
      <w:r w:rsidR="00A576A2" w:rsidRPr="00E237D8">
        <w:rPr>
          <w:rFonts w:ascii="AvantGarde Bk BT" w:eastAsia="Calibri" w:hAnsi="AvantGarde Bk BT" w:cs="Calibri"/>
          <w:color w:val="000000" w:themeColor="text1"/>
          <w:sz w:val="22"/>
          <w:szCs w:val="22"/>
        </w:rPr>
        <w:t>,</w:t>
      </w:r>
      <w:r w:rsidRPr="00E237D8">
        <w:rPr>
          <w:rFonts w:ascii="AvantGarde Bk BT" w:eastAsia="Calibri" w:hAnsi="AvantGarde Bk BT" w:cs="Calibri"/>
          <w:color w:val="000000" w:themeColor="text1"/>
          <w:sz w:val="22"/>
          <w:szCs w:val="22"/>
        </w:rPr>
        <w:t xml:space="preserve"> siempre y cuando haya aprobado las asignaturas marcadas durante estos cuatrimestres.</w:t>
      </w:r>
    </w:p>
    <w:p w:rsidR="0091502D" w:rsidRPr="00E237D8" w:rsidRDefault="0091502D">
      <w:pPr>
        <w:jc w:val="both"/>
        <w:rPr>
          <w:rFonts w:ascii="AvantGarde Bk BT" w:eastAsia="Calibri" w:hAnsi="AvantGarde Bk BT" w:cs="Calibri"/>
          <w:b/>
          <w:color w:val="000000" w:themeColor="text1"/>
          <w:sz w:val="22"/>
          <w:szCs w:val="22"/>
        </w:rPr>
      </w:pPr>
    </w:p>
    <w:p w:rsidR="0091502D" w:rsidRPr="00E237D8" w:rsidRDefault="00F21368">
      <w:pPr>
        <w:jc w:val="both"/>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De la Estadía:</w:t>
      </w: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Los alumnos deberán cumplir un mínimo de 600 horas de estadía, con un valor de 38 créditos, la cual se llevará a cabo en la empresa, asociación o cámara con la que se convenga. Durante las cuales se desarrollarán los programas que, para tal efecto, hayan sido aprobados.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Esta se llevará a cabo en el décimo cuatrimestre, una vez que los alumnos hayan aprobado la totalidad de las asignaturas.</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Las Estancias y </w:t>
      </w:r>
      <w:r w:rsidR="00086A2A" w:rsidRPr="00E237D8">
        <w:rPr>
          <w:rFonts w:ascii="AvantGarde Bk BT" w:eastAsia="Calibri" w:hAnsi="AvantGarde Bk BT" w:cs="Calibri"/>
          <w:color w:val="000000" w:themeColor="text1"/>
          <w:sz w:val="22"/>
          <w:szCs w:val="22"/>
        </w:rPr>
        <w:t xml:space="preserve">la </w:t>
      </w:r>
      <w:r w:rsidRPr="00E237D8">
        <w:rPr>
          <w:rFonts w:ascii="AvantGarde Bk BT" w:eastAsia="Calibri" w:hAnsi="AvantGarde Bk BT" w:cs="Calibri"/>
          <w:color w:val="000000" w:themeColor="text1"/>
          <w:sz w:val="22"/>
          <w:szCs w:val="22"/>
        </w:rPr>
        <w:t>Estadía, podrán realizarse como una jornada laboral diaria del alumno, la cual no debe ser mayor a 8 horas ni menor a 4 horas, de lunes a viernes, con opción a modificación, en cuanto a los días de la semana, previo convenio entre las partes, la Universidad de Guadalajara y la Empresa, Asociación o Cámara con la que se convenga.</w:t>
      </w:r>
    </w:p>
    <w:p w:rsidR="00086A2A" w:rsidRPr="00E237D8" w:rsidRDefault="00086A2A">
      <w:pPr>
        <w:jc w:val="both"/>
        <w:rPr>
          <w:rFonts w:ascii="AvantGarde Bk BT" w:eastAsia="Calibri" w:hAnsi="AvantGarde Bk BT" w:cs="Calibri"/>
          <w:color w:val="000000" w:themeColor="text1"/>
          <w:sz w:val="22"/>
          <w:szCs w:val="22"/>
        </w:rPr>
      </w:pPr>
    </w:p>
    <w:p w:rsidR="0091502D" w:rsidRPr="00E237D8"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Los estudiantes que por sí mismos seleccionen la empresa para realizar las Estancias o </w:t>
      </w:r>
      <w:r w:rsidR="00086A2A" w:rsidRPr="00E237D8">
        <w:rPr>
          <w:rFonts w:ascii="AvantGarde Bk BT" w:eastAsia="Calibri" w:hAnsi="AvantGarde Bk BT" w:cs="Calibri"/>
          <w:color w:val="000000" w:themeColor="text1"/>
          <w:sz w:val="22"/>
          <w:szCs w:val="22"/>
        </w:rPr>
        <w:t xml:space="preserve">la </w:t>
      </w:r>
      <w:r w:rsidRPr="00E237D8">
        <w:rPr>
          <w:rFonts w:ascii="AvantGarde Bk BT" w:eastAsia="Calibri" w:hAnsi="AvantGarde Bk BT" w:cs="Calibri"/>
          <w:color w:val="000000" w:themeColor="text1"/>
          <w:sz w:val="22"/>
          <w:szCs w:val="22"/>
        </w:rPr>
        <w:t>Estadía, deberán presentar su programa para su aprobación y éste deberá cumplir con el objetivo de realizar actividades que le permitan conocer, en el mismo centro de trabajo, todos los procesos del ámbito de la disciplina de la empresa y reafirmar o ampliar en consecuencia, los conocimientos teóricos y experiencias académicas adquiridas en las aulas y laboratorios de la Universidad.</w:t>
      </w: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color w:val="000000" w:themeColor="text1"/>
          <w:sz w:val="22"/>
          <w:szCs w:val="22"/>
        </w:rPr>
      </w:pPr>
      <w:r>
        <w:rPr>
          <w:rFonts w:ascii="AvantGarde Bk BT" w:eastAsia="Calibri" w:hAnsi="AvantGarde Bk BT" w:cs="Calibri"/>
          <w:color w:val="000000" w:themeColor="text1"/>
          <w:sz w:val="22"/>
          <w:szCs w:val="22"/>
        </w:rPr>
        <w:br w:type="page"/>
      </w:r>
    </w:p>
    <w:p w:rsidR="0091502D" w:rsidRPr="00E237D8" w:rsidRDefault="0091502D">
      <w:pPr>
        <w:jc w:val="both"/>
        <w:rPr>
          <w:rFonts w:ascii="AvantGarde Bk BT" w:eastAsia="Calibri" w:hAnsi="AvantGarde Bk BT" w:cs="Calibri"/>
          <w:color w:val="000000" w:themeColor="text1"/>
          <w:sz w:val="22"/>
          <w:szCs w:val="22"/>
        </w:rPr>
      </w:pPr>
    </w:p>
    <w:p w:rsidR="0091502D" w:rsidRDefault="00F21368">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Los derechos y obligaciones de los alumnos durante sus estancias y estadía serán equivalentes a un alumno activo. </w:t>
      </w:r>
    </w:p>
    <w:p w:rsidR="002D08BF" w:rsidRPr="00E237D8" w:rsidRDefault="002D08BF">
      <w:pPr>
        <w:jc w:val="both"/>
        <w:rPr>
          <w:rFonts w:ascii="AvantGarde Bk BT" w:eastAsia="Calibri" w:hAnsi="AvantGarde Bk BT" w:cs="Calibri"/>
          <w:color w:val="000000" w:themeColor="text1"/>
          <w:sz w:val="22"/>
          <w:szCs w:val="22"/>
        </w:rPr>
      </w:pPr>
    </w:p>
    <w:p w:rsidR="0091502D" w:rsidRPr="00E237D8" w:rsidRDefault="005E1F22">
      <w:pPr>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t>OCTAVO</w:t>
      </w:r>
      <w:r w:rsidR="00F21368" w:rsidRPr="00E237D8">
        <w:rPr>
          <w:rFonts w:ascii="AvantGarde Bk BT" w:eastAsia="Calibri" w:hAnsi="AvantGarde Bk BT" w:cs="Calibri"/>
          <w:b/>
          <w:color w:val="000000" w:themeColor="text1"/>
          <w:sz w:val="22"/>
          <w:szCs w:val="22"/>
        </w:rPr>
        <w:t xml:space="preserve">. </w:t>
      </w:r>
      <w:r w:rsidR="0001438D" w:rsidRPr="00E237D8">
        <w:rPr>
          <w:rFonts w:ascii="AvantGarde Bk BT" w:eastAsia="Calibri" w:hAnsi="AvantGarde Bk BT" w:cs="Calibri"/>
          <w:color w:val="000000" w:themeColor="text1"/>
          <w:sz w:val="20"/>
          <w:szCs w:val="20"/>
        </w:rPr>
        <w:t>Las tutorías</w:t>
      </w:r>
      <w:r w:rsidR="0001438D" w:rsidRPr="00E237D8">
        <w:rPr>
          <w:rFonts w:ascii="AvantGarde Bk BT" w:eastAsia="Calibri" w:hAnsi="AvantGarde Bk BT" w:cs="Calibri"/>
          <w:b/>
          <w:color w:val="000000" w:themeColor="text1"/>
          <w:sz w:val="20"/>
          <w:szCs w:val="20"/>
        </w:rPr>
        <w:t xml:space="preserve"> </w:t>
      </w:r>
      <w:r w:rsidR="00F21368" w:rsidRPr="00E237D8">
        <w:rPr>
          <w:rFonts w:ascii="AvantGarde Bk BT" w:eastAsia="Calibri" w:hAnsi="AvantGarde Bk BT" w:cs="Calibri"/>
          <w:color w:val="000000" w:themeColor="text1"/>
          <w:sz w:val="22"/>
          <w:szCs w:val="22"/>
        </w:rPr>
        <w:t>y asesorías tendrá el propósito de apoyar a los alumnos en su formación profesional y humana, a través de la atención y seguimiento personalizado de docentes – tutores y asesores académicos los cuales, además de orientar e informar sobre la organización y procedimientos institucionales, atenderán los aspectos cognitivos, afectivos y emocionales del aprendizaje para que el estudiante desarrolle las competencias profesionales que demanda el programa educativo que está estudiando y en caso de ser necesario canalizarlos a las instancias en las que pueda recibir una atención especializada.</w:t>
      </w:r>
    </w:p>
    <w:p w:rsidR="0091502D" w:rsidRPr="00E237D8" w:rsidRDefault="0091502D">
      <w:pPr>
        <w:jc w:val="both"/>
        <w:rPr>
          <w:rFonts w:ascii="AvantGarde Bk BT" w:eastAsia="Calibri" w:hAnsi="AvantGarde Bk BT" w:cs="Calibri"/>
          <w:color w:val="000000" w:themeColor="text1"/>
          <w:sz w:val="22"/>
          <w:szCs w:val="22"/>
        </w:rPr>
      </w:pPr>
    </w:p>
    <w:p w:rsidR="0091502D" w:rsidRPr="00E237D8" w:rsidRDefault="0001438D">
      <w:pPr>
        <w:jc w:val="both"/>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Las asesorías a</w:t>
      </w:r>
      <w:r w:rsidR="00F21368" w:rsidRPr="00E237D8">
        <w:rPr>
          <w:rFonts w:ascii="AvantGarde Bk BT" w:eastAsia="Calibri" w:hAnsi="AvantGarde Bk BT" w:cs="Calibri"/>
          <w:color w:val="000000" w:themeColor="text1"/>
          <w:sz w:val="22"/>
          <w:szCs w:val="22"/>
        </w:rPr>
        <w:t xml:space="preserve">cadémicas es un apoyo de tipo académico, que complementa el aprovechamiento de los alumnos que por diferentes circunstancias tienen algún rezago o en su defecto buscan acrecentar sus competencias. </w:t>
      </w:r>
    </w:p>
    <w:p w:rsidR="0091502D" w:rsidRPr="00E237D8" w:rsidRDefault="0091502D">
      <w:pPr>
        <w:jc w:val="both"/>
        <w:rPr>
          <w:rFonts w:ascii="AvantGarde Bk BT" w:eastAsia="Calibri" w:hAnsi="AvantGarde Bk BT" w:cs="Calibri"/>
          <w:b/>
          <w:color w:val="000000" w:themeColor="text1"/>
          <w:sz w:val="22"/>
          <w:szCs w:val="22"/>
        </w:rPr>
      </w:pPr>
    </w:p>
    <w:p w:rsidR="0091502D" w:rsidRPr="00E237D8" w:rsidRDefault="005E1F22">
      <w:pPr>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t>NOVENO</w:t>
      </w:r>
      <w:r w:rsidR="00F21368" w:rsidRPr="00E237D8">
        <w:rPr>
          <w:rFonts w:ascii="AvantGarde Bk BT" w:eastAsia="Calibri" w:hAnsi="AvantGarde Bk BT" w:cs="Calibri"/>
          <w:b/>
          <w:color w:val="000000" w:themeColor="text1"/>
          <w:sz w:val="22"/>
          <w:szCs w:val="22"/>
        </w:rPr>
        <w:t>.</w:t>
      </w:r>
      <w:r w:rsidR="00F21368" w:rsidRPr="00E237D8">
        <w:rPr>
          <w:rFonts w:ascii="AvantGarde Bk BT" w:eastAsia="Calibri" w:hAnsi="AvantGarde Bk BT" w:cs="Calibri"/>
          <w:color w:val="000000" w:themeColor="text1"/>
          <w:sz w:val="22"/>
          <w:szCs w:val="22"/>
        </w:rPr>
        <w:t xml:space="preserve"> Los alumnos deberán cubrir un total de 480 horas de </w:t>
      </w:r>
      <w:r w:rsidR="00F21368" w:rsidRPr="00E237D8">
        <w:rPr>
          <w:rFonts w:ascii="AvantGarde Bk BT" w:eastAsia="Calibri" w:hAnsi="AvantGarde Bk BT" w:cs="Calibri"/>
          <w:b/>
          <w:color w:val="000000" w:themeColor="text1"/>
          <w:sz w:val="22"/>
          <w:szCs w:val="22"/>
        </w:rPr>
        <w:t>servicio social</w:t>
      </w:r>
      <w:r w:rsidR="00F21368" w:rsidRPr="00E237D8">
        <w:rPr>
          <w:rFonts w:ascii="AvantGarde Bk BT" w:eastAsia="Calibri" w:hAnsi="AvantGarde Bk BT" w:cs="Calibri"/>
          <w:color w:val="000000" w:themeColor="text1"/>
          <w:sz w:val="22"/>
          <w:szCs w:val="22"/>
        </w:rPr>
        <w:t xml:space="preserve"> una vez que haya cubierto el 60% del total de créditos del programa educativo.</w:t>
      </w:r>
    </w:p>
    <w:p w:rsidR="0091502D" w:rsidRPr="00E237D8" w:rsidRDefault="0091502D">
      <w:pPr>
        <w:jc w:val="both"/>
        <w:rPr>
          <w:rFonts w:ascii="AvantGarde Bk BT" w:eastAsia="Calibri" w:hAnsi="AvantGarde Bk BT" w:cs="Calibri"/>
          <w:b/>
          <w:color w:val="000000" w:themeColor="text1"/>
          <w:sz w:val="22"/>
          <w:szCs w:val="22"/>
        </w:rPr>
      </w:pPr>
    </w:p>
    <w:p w:rsidR="00F4775E" w:rsidRPr="00E867B6" w:rsidRDefault="005E1F22" w:rsidP="00F4775E">
      <w:pPr>
        <w:jc w:val="both"/>
        <w:rPr>
          <w:rFonts w:ascii="AvantGarde Bk BT" w:eastAsia="Calibri" w:hAnsi="AvantGarde Bk BT" w:cs="Calibri"/>
          <w:sz w:val="22"/>
          <w:szCs w:val="22"/>
          <w:highlight w:val="white"/>
        </w:rPr>
      </w:pPr>
      <w:r>
        <w:rPr>
          <w:rFonts w:ascii="AvantGarde Bk BT" w:eastAsia="Calibri" w:hAnsi="AvantGarde Bk BT" w:cs="Calibri"/>
          <w:b/>
          <w:sz w:val="22"/>
          <w:szCs w:val="22"/>
          <w:highlight w:val="white"/>
        </w:rPr>
        <w:t>DÉCIMO</w:t>
      </w:r>
      <w:r w:rsidR="00F4775E" w:rsidRPr="00E867B6">
        <w:rPr>
          <w:rFonts w:ascii="AvantGarde Bk BT" w:eastAsia="Calibri" w:hAnsi="AvantGarde Bk BT" w:cs="Calibri"/>
          <w:b/>
          <w:sz w:val="22"/>
          <w:szCs w:val="22"/>
          <w:highlight w:val="white"/>
        </w:rPr>
        <w:t>.</w:t>
      </w:r>
      <w:r w:rsidR="00F4775E" w:rsidRPr="00E867B6">
        <w:rPr>
          <w:rFonts w:ascii="AvantGarde Bk BT" w:eastAsia="Calibri" w:hAnsi="AvantGarde Bk BT" w:cs="Calibri"/>
          <w:sz w:val="22"/>
          <w:szCs w:val="22"/>
          <w:highlight w:val="white"/>
        </w:rPr>
        <w:t xml:space="preserve"> Los </w:t>
      </w:r>
      <w:r w:rsidR="00F4775E" w:rsidRPr="00F4775E">
        <w:rPr>
          <w:rFonts w:ascii="AvantGarde Bk BT" w:eastAsia="Calibri" w:hAnsi="AvantGarde Bk BT" w:cs="Calibri"/>
          <w:sz w:val="22"/>
          <w:szCs w:val="22"/>
          <w:highlight w:val="white"/>
        </w:rPr>
        <w:t>requisitos para obtener el grado son</w:t>
      </w:r>
      <w:r w:rsidR="00F4775E" w:rsidRPr="00E867B6">
        <w:rPr>
          <w:rFonts w:ascii="AvantGarde Bk BT" w:eastAsia="Calibri" w:hAnsi="AvantGarde Bk BT" w:cs="Calibri"/>
          <w:sz w:val="22"/>
          <w:szCs w:val="22"/>
          <w:highlight w:val="white"/>
        </w:rPr>
        <w:t xml:space="preserve"> los siguientes:</w:t>
      </w:r>
    </w:p>
    <w:p w:rsidR="00F4775E" w:rsidRPr="00E867B6" w:rsidRDefault="00F4775E" w:rsidP="00F4775E">
      <w:pPr>
        <w:jc w:val="both"/>
        <w:rPr>
          <w:rFonts w:ascii="AvantGarde Bk BT" w:eastAsia="Calibri" w:hAnsi="AvantGarde Bk BT" w:cs="Calibri"/>
          <w:sz w:val="22"/>
          <w:szCs w:val="22"/>
          <w:highlight w:val="white"/>
        </w:rPr>
      </w:pPr>
    </w:p>
    <w:p w:rsidR="00F4775E" w:rsidRPr="00E867B6" w:rsidRDefault="00F4775E" w:rsidP="00F4775E">
      <w:pPr>
        <w:numPr>
          <w:ilvl w:val="0"/>
          <w:numId w:val="10"/>
        </w:numPr>
        <w:jc w:val="both"/>
        <w:rPr>
          <w:rFonts w:ascii="AvantGarde Bk BT" w:eastAsia="Calibri" w:hAnsi="AvantGarde Bk BT" w:cs="Calibri"/>
          <w:sz w:val="22"/>
          <w:szCs w:val="22"/>
        </w:rPr>
      </w:pPr>
      <w:r w:rsidRPr="00E867B6">
        <w:rPr>
          <w:rFonts w:ascii="AvantGarde Bk BT" w:eastAsia="Calibri" w:hAnsi="AvantGarde Bk BT" w:cs="Calibri"/>
          <w:sz w:val="22"/>
          <w:szCs w:val="22"/>
          <w:highlight w:val="white"/>
        </w:rPr>
        <w:t xml:space="preserve">Haber cubierto el servicio </w:t>
      </w:r>
      <w:r w:rsidRPr="00E867B6">
        <w:rPr>
          <w:rFonts w:ascii="AvantGarde Bk BT" w:eastAsia="Calibri" w:hAnsi="AvantGarde Bk BT" w:cs="Calibri"/>
          <w:sz w:val="22"/>
          <w:szCs w:val="22"/>
        </w:rPr>
        <w:t>social, conforme a los lineamientos establecidos;</w:t>
      </w:r>
    </w:p>
    <w:p w:rsidR="00F4775E" w:rsidRPr="00E867B6" w:rsidRDefault="00F4775E" w:rsidP="00F4775E">
      <w:pPr>
        <w:numPr>
          <w:ilvl w:val="0"/>
          <w:numId w:val="10"/>
        </w:numPr>
        <w:jc w:val="both"/>
        <w:rPr>
          <w:rFonts w:ascii="AvantGarde Bk BT" w:eastAsia="Calibri" w:hAnsi="AvantGarde Bk BT" w:cs="Calibri"/>
          <w:sz w:val="22"/>
          <w:szCs w:val="22"/>
        </w:rPr>
      </w:pPr>
      <w:r w:rsidRPr="00E867B6">
        <w:rPr>
          <w:rFonts w:ascii="AvantGarde Bk BT" w:eastAsia="Calibri" w:hAnsi="AvantGarde Bk BT" w:cs="Calibri"/>
          <w:sz w:val="22"/>
          <w:szCs w:val="22"/>
        </w:rPr>
        <w:t>Haber realizado las estancias y la estadía establecidas en el plan de estudios;</w:t>
      </w:r>
    </w:p>
    <w:p w:rsidR="00F4775E" w:rsidRPr="00E867B6" w:rsidRDefault="00F4775E" w:rsidP="00F4775E">
      <w:pPr>
        <w:numPr>
          <w:ilvl w:val="0"/>
          <w:numId w:val="10"/>
        </w:numPr>
        <w:jc w:val="both"/>
        <w:rPr>
          <w:rFonts w:ascii="AvantGarde Bk BT" w:eastAsia="Calibri" w:hAnsi="AvantGarde Bk BT" w:cs="Calibri"/>
          <w:sz w:val="22"/>
          <w:szCs w:val="22"/>
        </w:rPr>
      </w:pPr>
      <w:r w:rsidRPr="00E867B6">
        <w:rPr>
          <w:rFonts w:ascii="AvantGarde Bk BT" w:eastAsia="Calibri" w:hAnsi="AvantGarde Bk BT" w:cs="Calibri"/>
          <w:sz w:val="22"/>
          <w:szCs w:val="22"/>
        </w:rPr>
        <w:t xml:space="preserve">Haber aprobado la totalidad de los créditos del plan de estudios, y cumplir con lo establecido en el Reglamento General de Titulación de </w:t>
      </w:r>
      <w:r>
        <w:rPr>
          <w:rFonts w:ascii="AvantGarde Bk BT" w:eastAsia="Calibri" w:hAnsi="AvantGarde Bk BT" w:cs="Calibri"/>
          <w:sz w:val="22"/>
          <w:szCs w:val="22"/>
        </w:rPr>
        <w:t>la Universidad de Guadalajara;</w:t>
      </w:r>
    </w:p>
    <w:p w:rsidR="00F4775E" w:rsidRDefault="00F4775E" w:rsidP="00F4775E">
      <w:pPr>
        <w:numPr>
          <w:ilvl w:val="0"/>
          <w:numId w:val="10"/>
        </w:numPr>
        <w:jc w:val="both"/>
        <w:rPr>
          <w:rFonts w:ascii="AvantGarde Bk BT" w:eastAsia="Calibri" w:hAnsi="AvantGarde Bk BT" w:cs="Calibri"/>
          <w:sz w:val="22"/>
          <w:szCs w:val="22"/>
        </w:rPr>
      </w:pPr>
      <w:r>
        <w:rPr>
          <w:rFonts w:ascii="AvantGarde Bk BT" w:eastAsia="Calibri" w:hAnsi="AvantGarde Bk BT" w:cs="Calibri"/>
          <w:sz w:val="22"/>
          <w:szCs w:val="22"/>
        </w:rPr>
        <w:t>Haber cubierto los aranceles, y</w:t>
      </w:r>
    </w:p>
    <w:p w:rsidR="00F4775E" w:rsidRPr="002C2014" w:rsidRDefault="005E1F22" w:rsidP="00F4775E">
      <w:pPr>
        <w:numPr>
          <w:ilvl w:val="0"/>
          <w:numId w:val="10"/>
        </w:numPr>
        <w:jc w:val="both"/>
        <w:rPr>
          <w:rFonts w:ascii="AvantGarde Bk BT" w:eastAsia="Calibri" w:hAnsi="AvantGarde Bk BT" w:cs="Calibri"/>
          <w:sz w:val="22"/>
          <w:szCs w:val="22"/>
        </w:rPr>
      </w:pPr>
      <w:r>
        <w:rPr>
          <w:rFonts w:ascii="AvantGarde Bk BT" w:eastAsia="Calibri" w:hAnsi="AvantGarde Bk BT" w:cs="Calibri"/>
          <w:sz w:val="22"/>
          <w:szCs w:val="22"/>
        </w:rPr>
        <w:t>Lo</w:t>
      </w:r>
      <w:r w:rsidR="00F4775E" w:rsidRPr="002C2014">
        <w:rPr>
          <w:rFonts w:ascii="AvantGarde Bk BT" w:eastAsia="Calibri" w:hAnsi="AvantGarde Bk BT" w:cs="Calibri"/>
          <w:sz w:val="22"/>
          <w:szCs w:val="22"/>
        </w:rPr>
        <w:t xml:space="preserve">s demás que se establezcan en la norma </w:t>
      </w:r>
      <w:r>
        <w:rPr>
          <w:rFonts w:ascii="AvantGarde Bk BT" w:eastAsia="Calibri" w:hAnsi="AvantGarde Bk BT" w:cs="Calibri"/>
          <w:sz w:val="22"/>
          <w:szCs w:val="22"/>
        </w:rPr>
        <w:t xml:space="preserve">universitaria </w:t>
      </w:r>
      <w:r w:rsidR="00F4775E" w:rsidRPr="002C2014">
        <w:rPr>
          <w:rFonts w:ascii="AvantGarde Bk BT" w:eastAsia="Calibri" w:hAnsi="AvantGarde Bk BT" w:cs="Calibri"/>
          <w:sz w:val="22"/>
          <w:szCs w:val="22"/>
        </w:rPr>
        <w:t>correspondiente.</w:t>
      </w:r>
    </w:p>
    <w:p w:rsidR="0091502D" w:rsidRPr="00E237D8" w:rsidRDefault="0091502D">
      <w:pPr>
        <w:jc w:val="both"/>
        <w:rPr>
          <w:rFonts w:ascii="AvantGarde Bk BT" w:eastAsia="Calibri" w:hAnsi="AvantGarde Bk BT" w:cs="Calibri"/>
          <w:b/>
          <w:color w:val="000000" w:themeColor="text1"/>
          <w:sz w:val="22"/>
          <w:szCs w:val="22"/>
        </w:rPr>
      </w:pPr>
    </w:p>
    <w:p w:rsidR="0091502D" w:rsidRPr="00E237D8" w:rsidRDefault="005E1F22">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t>DÉCIMO PRIMERO</w:t>
      </w:r>
      <w:r w:rsidR="00777758" w:rsidRPr="00E237D8">
        <w:rPr>
          <w:rFonts w:ascii="AvantGarde Bk BT" w:eastAsia="Calibri" w:hAnsi="AvantGarde Bk BT" w:cs="Calibri"/>
          <w:b/>
          <w:color w:val="000000" w:themeColor="text1"/>
          <w:sz w:val="22"/>
          <w:szCs w:val="22"/>
        </w:rPr>
        <w:t xml:space="preserve">. </w:t>
      </w:r>
      <w:r w:rsidR="00F21368" w:rsidRPr="00E237D8">
        <w:rPr>
          <w:rFonts w:ascii="AvantGarde Bk BT" w:eastAsia="Calibri" w:hAnsi="AvantGarde Bk BT" w:cs="Calibri"/>
          <w:color w:val="000000" w:themeColor="text1"/>
          <w:sz w:val="22"/>
          <w:szCs w:val="22"/>
        </w:rPr>
        <w:t>El tiempo para cursar el plan de estudio de Ingeniería Civil es de diez cuatrimestres.</w:t>
      </w:r>
    </w:p>
    <w:p w:rsidR="0091502D" w:rsidRPr="00E237D8" w:rsidRDefault="005E1F22">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t>DÉCIMO SEGUNDO</w:t>
      </w:r>
      <w:r w:rsidR="00F21368" w:rsidRPr="00E237D8">
        <w:rPr>
          <w:rFonts w:ascii="AvantGarde Bk BT" w:eastAsia="Calibri" w:hAnsi="AvantGarde Bk BT" w:cs="Calibri"/>
          <w:b/>
          <w:color w:val="000000" w:themeColor="text1"/>
          <w:sz w:val="22"/>
          <w:szCs w:val="22"/>
        </w:rPr>
        <w:t xml:space="preserve">. </w:t>
      </w:r>
      <w:r w:rsidR="00F21368" w:rsidRPr="00E237D8">
        <w:rPr>
          <w:rFonts w:ascii="AvantGarde Bk BT" w:eastAsia="Calibri" w:hAnsi="AvantGarde Bk BT" w:cs="Calibri"/>
          <w:color w:val="000000" w:themeColor="text1"/>
          <w:sz w:val="22"/>
          <w:szCs w:val="22"/>
        </w:rPr>
        <w:t>Los certificados se expedirán como Ingeniería Civil. El título como Ingeniero (a) Civil.</w:t>
      </w:r>
    </w:p>
    <w:p w:rsidR="0091502D" w:rsidRPr="00E237D8" w:rsidRDefault="005E1F22">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t>DÉCIMO TERCERO</w:t>
      </w:r>
      <w:r w:rsidR="00F21368" w:rsidRPr="00E237D8">
        <w:rPr>
          <w:rFonts w:ascii="AvantGarde Bk BT" w:eastAsia="Calibri" w:hAnsi="AvantGarde Bk BT" w:cs="Calibri"/>
          <w:b/>
          <w:color w:val="000000" w:themeColor="text1"/>
          <w:sz w:val="22"/>
          <w:szCs w:val="22"/>
        </w:rPr>
        <w:t xml:space="preserve">. </w:t>
      </w:r>
      <w:r w:rsidR="00F21368" w:rsidRPr="00E237D8">
        <w:rPr>
          <w:rFonts w:ascii="AvantGarde Bk BT" w:eastAsia="Calibri" w:hAnsi="AvantGarde Bk BT" w:cs="Calibri"/>
          <w:color w:val="000000" w:themeColor="text1"/>
          <w:sz w:val="22"/>
          <w:szCs w:val="22"/>
        </w:rPr>
        <w:t>El costo de operación e implementación de este programa educativo, será con cargo al techo presupuestal que se autorice.</w:t>
      </w:r>
    </w:p>
    <w:p w:rsidR="003E2CCE" w:rsidRDefault="003E2CCE">
      <w:pPr>
        <w:pBdr>
          <w:top w:val="none" w:sz="0" w:space="0" w:color="auto"/>
          <w:left w:val="none" w:sz="0" w:space="0" w:color="auto"/>
          <w:bottom w:val="none" w:sz="0" w:space="0" w:color="auto"/>
          <w:right w:val="none" w:sz="0" w:space="0" w:color="auto"/>
          <w:between w:val="none" w:sz="0" w:space="0" w:color="auto"/>
        </w:pBdr>
        <w:rPr>
          <w:rFonts w:ascii="AvantGarde Bk BT" w:eastAsia="Calibri" w:hAnsi="AvantGarde Bk BT" w:cs="Calibri"/>
          <w:b/>
          <w:color w:val="000000" w:themeColor="text1"/>
          <w:sz w:val="22"/>
          <w:szCs w:val="22"/>
        </w:rPr>
      </w:pPr>
      <w:r>
        <w:rPr>
          <w:rFonts w:ascii="AvantGarde Bk BT" w:eastAsia="Calibri" w:hAnsi="AvantGarde Bk BT" w:cs="Calibri"/>
          <w:b/>
          <w:color w:val="000000" w:themeColor="text1"/>
          <w:sz w:val="22"/>
          <w:szCs w:val="22"/>
        </w:rPr>
        <w:br w:type="page"/>
      </w:r>
    </w:p>
    <w:p w:rsidR="0091502D" w:rsidRPr="00E237D8" w:rsidRDefault="005E1F22">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vantGarde Bk BT" w:eastAsia="Calibri" w:hAnsi="AvantGarde Bk BT" w:cs="Calibri"/>
          <w:color w:val="000000" w:themeColor="text1"/>
          <w:sz w:val="22"/>
          <w:szCs w:val="22"/>
        </w:rPr>
      </w:pPr>
      <w:r>
        <w:rPr>
          <w:rFonts w:ascii="AvantGarde Bk BT" w:eastAsia="Calibri" w:hAnsi="AvantGarde Bk BT" w:cs="Calibri"/>
          <w:b/>
          <w:color w:val="000000" w:themeColor="text1"/>
          <w:sz w:val="22"/>
          <w:szCs w:val="22"/>
        </w:rPr>
        <w:lastRenderedPageBreak/>
        <w:t>DÉCIMO CUARTO</w:t>
      </w:r>
      <w:r w:rsidR="00F21368" w:rsidRPr="00E237D8">
        <w:rPr>
          <w:rFonts w:ascii="AvantGarde Bk BT" w:eastAsia="Calibri" w:hAnsi="AvantGarde Bk BT" w:cs="Calibri"/>
          <w:b/>
          <w:color w:val="000000" w:themeColor="text1"/>
          <w:sz w:val="22"/>
          <w:szCs w:val="22"/>
        </w:rPr>
        <w:t xml:space="preserve">. </w:t>
      </w:r>
      <w:r w:rsidR="00F21368" w:rsidRPr="00E237D8">
        <w:rPr>
          <w:rFonts w:ascii="AvantGarde Bk BT" w:eastAsia="Calibri" w:hAnsi="AvantGarde Bk BT" w:cs="Calibri"/>
          <w:color w:val="000000" w:themeColor="text1"/>
          <w:sz w:val="22"/>
          <w:szCs w:val="22"/>
        </w:rPr>
        <w:t>El alumno pagará el arancel vigente para alumnos de licenciatura.</w:t>
      </w:r>
    </w:p>
    <w:p w:rsidR="0091502D" w:rsidRPr="00E237D8" w:rsidRDefault="005E1F22" w:rsidP="001F0F37">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vantGarde Bk BT" w:eastAsia="Calibri" w:hAnsi="AvantGarde Bk BT" w:cs="Calibri"/>
          <w:bCs/>
          <w:color w:val="000000" w:themeColor="text1"/>
          <w:sz w:val="22"/>
          <w:szCs w:val="22"/>
          <w:lang w:val="es-ES_tradnl"/>
        </w:rPr>
      </w:pPr>
      <w:r>
        <w:rPr>
          <w:rFonts w:ascii="AvantGarde Bk BT" w:eastAsia="Calibri" w:hAnsi="AvantGarde Bk BT" w:cs="Calibri"/>
          <w:b/>
          <w:color w:val="000000" w:themeColor="text1"/>
          <w:sz w:val="22"/>
          <w:szCs w:val="22"/>
        </w:rPr>
        <w:t>DÉCIMO QUINTO</w:t>
      </w:r>
      <w:r w:rsidR="00F21368" w:rsidRPr="00E237D8">
        <w:rPr>
          <w:rFonts w:ascii="AvantGarde Bk BT" w:eastAsia="Calibri" w:hAnsi="AvantGarde Bk BT" w:cs="Calibri"/>
          <w:b/>
          <w:color w:val="000000" w:themeColor="text1"/>
          <w:sz w:val="22"/>
          <w:szCs w:val="22"/>
        </w:rPr>
        <w:t xml:space="preserve">. </w:t>
      </w:r>
      <w:r w:rsidR="00D84748" w:rsidRPr="00E237D8">
        <w:rPr>
          <w:rFonts w:ascii="AvantGarde Bk BT" w:eastAsia="Calibri" w:hAnsi="AvantGarde Bk BT" w:cs="Calibri"/>
          <w:bCs/>
          <w:color w:val="000000" w:themeColor="text1"/>
          <w:sz w:val="22"/>
          <w:szCs w:val="22"/>
          <w:lang w:val="es-ES_tradnl"/>
        </w:rPr>
        <w:t>Las Comisiones Permanentes de Educación, de Hacienda y de Normatividad del Consejo General Universitario resolverán todo lo no previsto en el presente dictamen, de conformidad con las disposiciones normativas aplicables.</w:t>
      </w:r>
    </w:p>
    <w:p w:rsidR="0091502D" w:rsidRDefault="005E1F22" w:rsidP="002D08BF">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vantGarde Bk BT" w:hAnsi="AvantGarde Bk BT"/>
          <w:color w:val="000000" w:themeColor="text1"/>
          <w:sz w:val="22"/>
          <w:szCs w:val="22"/>
          <w:lang w:val="es-ES_tradnl"/>
        </w:rPr>
      </w:pPr>
      <w:r>
        <w:rPr>
          <w:rFonts w:ascii="AvantGarde Bk BT" w:eastAsia="Calibri" w:hAnsi="AvantGarde Bk BT" w:cs="Calibri"/>
          <w:b/>
          <w:color w:val="000000" w:themeColor="text1"/>
          <w:sz w:val="22"/>
          <w:szCs w:val="22"/>
        </w:rPr>
        <w:t>DÉCIMO SEXTO</w:t>
      </w:r>
      <w:r w:rsidR="00F21368" w:rsidRPr="002D08BF">
        <w:rPr>
          <w:rFonts w:ascii="AvantGarde Bk BT" w:eastAsia="Calibri" w:hAnsi="AvantGarde Bk BT" w:cs="Calibri"/>
          <w:b/>
          <w:color w:val="000000" w:themeColor="text1"/>
          <w:sz w:val="22"/>
          <w:szCs w:val="22"/>
        </w:rPr>
        <w:t xml:space="preserve">. </w:t>
      </w:r>
      <w:r w:rsidR="002D08BF" w:rsidRPr="002D08BF">
        <w:rPr>
          <w:rFonts w:ascii="AvantGarde Bk BT" w:hAnsi="AvantGarde Bk BT"/>
          <w:color w:val="000000" w:themeColor="text1"/>
          <w:sz w:val="22"/>
          <w:szCs w:val="22"/>
          <w:lang w:val="es-ES_tradnl"/>
        </w:rPr>
        <w:t>De conformidad a lo dispuesto en el último párrafo del artículo 35 de la Ley Orgánica, solicítese al C. Rector General resuelva provisionalmente el presente dictamen, en tanto el mismo se pone a consideración y es resuelto de manera definitiva por el pleno del H. Consejo General Universitario.</w:t>
      </w:r>
    </w:p>
    <w:p w:rsidR="002D08BF" w:rsidRPr="002D08BF" w:rsidRDefault="002D08BF" w:rsidP="002D08BF">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vantGarde Bk BT" w:eastAsia="Calibri" w:hAnsi="AvantGarde Bk BT" w:cs="Calibri"/>
          <w:color w:val="000000" w:themeColor="text1"/>
          <w:sz w:val="22"/>
          <w:szCs w:val="22"/>
        </w:rPr>
      </w:pPr>
    </w:p>
    <w:p w:rsidR="0091502D" w:rsidRPr="00E237D8" w:rsidRDefault="00F21368">
      <w:pPr>
        <w:jc w:val="cente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A t e n t a m e n t e</w:t>
      </w:r>
    </w:p>
    <w:p w:rsidR="0091502D" w:rsidRPr="00E237D8" w:rsidRDefault="00F21368">
      <w:pPr>
        <w:jc w:val="center"/>
        <w:rPr>
          <w:rFonts w:ascii="AvantGarde Bk BT" w:eastAsia="Calibri" w:hAnsi="AvantGarde Bk BT" w:cs="Calibri"/>
          <w:b/>
          <w:color w:val="000000" w:themeColor="text1"/>
          <w:sz w:val="22"/>
          <w:szCs w:val="22"/>
        </w:rPr>
      </w:pPr>
      <w:r w:rsidRPr="00E237D8">
        <w:rPr>
          <w:rFonts w:ascii="AvantGarde Bk BT" w:eastAsia="Calibri" w:hAnsi="AvantGarde Bk BT" w:cs="Calibri"/>
          <w:b/>
          <w:color w:val="000000" w:themeColor="text1"/>
          <w:sz w:val="22"/>
          <w:szCs w:val="22"/>
        </w:rPr>
        <w:t>"Piensa y Trabaja"</w:t>
      </w:r>
    </w:p>
    <w:p w:rsidR="00777758" w:rsidRPr="00E237D8" w:rsidRDefault="00777758">
      <w:pPr>
        <w:jc w:val="center"/>
        <w:rPr>
          <w:rFonts w:ascii="AvantGarde Bk BT" w:eastAsia="Calibri" w:hAnsi="AvantGarde Bk BT" w:cs="Calibri"/>
          <w:b/>
          <w:color w:val="000000" w:themeColor="text1"/>
          <w:sz w:val="22"/>
          <w:szCs w:val="22"/>
        </w:rPr>
      </w:pPr>
      <w:r w:rsidRPr="00E237D8">
        <w:rPr>
          <w:rFonts w:ascii="AvantGarde Bk BT" w:eastAsia="Questrial" w:hAnsi="AvantGarde Bk BT" w:cs="Questrial"/>
          <w:b/>
          <w:bCs/>
          <w:i/>
          <w:iCs/>
          <w:color w:val="000000" w:themeColor="text1"/>
          <w:sz w:val="22"/>
          <w:szCs w:val="22"/>
        </w:rPr>
        <w:t>“Año de la Transición Energética en la Universidad de Guadalajara”</w:t>
      </w:r>
    </w:p>
    <w:p w:rsidR="0091502D" w:rsidRPr="00E237D8" w:rsidRDefault="00F21368">
      <w:pPr>
        <w:jc w:val="center"/>
        <w:rPr>
          <w:rFonts w:ascii="AvantGarde Bk BT" w:eastAsia="Calibri" w:hAnsi="AvantGarde Bk BT" w:cs="Calibri"/>
          <w:color w:val="000000" w:themeColor="text1"/>
          <w:sz w:val="22"/>
          <w:szCs w:val="22"/>
        </w:rPr>
      </w:pPr>
      <w:r w:rsidRPr="00E237D8">
        <w:rPr>
          <w:rFonts w:ascii="AvantGarde Bk BT" w:eastAsia="Calibri" w:hAnsi="AvantGarde Bk BT" w:cs="Calibri"/>
          <w:color w:val="000000" w:themeColor="text1"/>
          <w:sz w:val="22"/>
          <w:szCs w:val="22"/>
        </w:rPr>
        <w:t xml:space="preserve">Guadalajara, Jal., </w:t>
      </w:r>
      <w:r w:rsidR="003E2CCE">
        <w:rPr>
          <w:rFonts w:ascii="AvantGarde Bk BT" w:eastAsia="Calibri" w:hAnsi="AvantGarde Bk BT" w:cs="Calibri"/>
          <w:color w:val="000000" w:themeColor="text1"/>
          <w:sz w:val="22"/>
          <w:szCs w:val="22"/>
        </w:rPr>
        <w:t>22</w:t>
      </w:r>
      <w:r w:rsidRPr="00E237D8">
        <w:rPr>
          <w:rFonts w:ascii="AvantGarde Bk BT" w:eastAsia="Calibri" w:hAnsi="AvantGarde Bk BT" w:cs="Calibri"/>
          <w:color w:val="000000" w:themeColor="text1"/>
          <w:sz w:val="22"/>
          <w:szCs w:val="22"/>
        </w:rPr>
        <w:t xml:space="preserve"> de mayo de 2020</w:t>
      </w:r>
    </w:p>
    <w:p w:rsidR="0091502D" w:rsidRPr="00E237D8" w:rsidRDefault="00F21368" w:rsidP="00E36E0D">
      <w:pPr>
        <w:jc w:val="center"/>
        <w:rPr>
          <w:rFonts w:ascii="AvantGarde Bk BT" w:eastAsia="Calibri" w:hAnsi="AvantGarde Bk BT" w:cs="Calibri"/>
          <w:color w:val="000000" w:themeColor="text1"/>
          <w:sz w:val="20"/>
          <w:szCs w:val="20"/>
        </w:rPr>
      </w:pPr>
      <w:r w:rsidRPr="00E237D8">
        <w:rPr>
          <w:rFonts w:ascii="AvantGarde Bk BT" w:eastAsia="Calibri" w:hAnsi="AvantGarde Bk BT" w:cs="Calibri"/>
          <w:color w:val="000000" w:themeColor="text1"/>
          <w:sz w:val="22"/>
          <w:szCs w:val="22"/>
        </w:rPr>
        <w:t xml:space="preserve">Comisiones </w:t>
      </w:r>
      <w:r w:rsidR="00777758" w:rsidRPr="00E237D8">
        <w:rPr>
          <w:rFonts w:ascii="AvantGarde Bk BT" w:eastAsia="Calibri" w:hAnsi="AvantGarde Bk BT" w:cs="Calibri"/>
          <w:color w:val="000000" w:themeColor="text1"/>
          <w:sz w:val="22"/>
          <w:szCs w:val="22"/>
        </w:rPr>
        <w:t xml:space="preserve">Permanentes </w:t>
      </w:r>
      <w:r w:rsidRPr="00E237D8">
        <w:rPr>
          <w:rFonts w:ascii="AvantGarde Bk BT" w:eastAsia="Calibri" w:hAnsi="AvantGarde Bk BT" w:cs="Calibri"/>
          <w:color w:val="000000" w:themeColor="text1"/>
          <w:sz w:val="22"/>
          <w:szCs w:val="22"/>
        </w:rPr>
        <w:t xml:space="preserve">de </w:t>
      </w:r>
      <w:r w:rsidR="00E36E0D" w:rsidRPr="00E237D8">
        <w:rPr>
          <w:rFonts w:ascii="AvantGarde Bk BT" w:eastAsia="Calibri" w:hAnsi="AvantGarde Bk BT" w:cs="Calibri"/>
          <w:color w:val="000000" w:themeColor="text1"/>
          <w:sz w:val="22"/>
          <w:szCs w:val="22"/>
        </w:rPr>
        <w:t>Educación, Hacienda y Normatividad</w:t>
      </w:r>
    </w:p>
    <w:p w:rsidR="0091502D" w:rsidRPr="00E237D8" w:rsidRDefault="0091502D">
      <w:pPr>
        <w:jc w:val="center"/>
        <w:rPr>
          <w:rFonts w:ascii="AvantGarde Bk BT" w:eastAsia="Calibri" w:hAnsi="AvantGarde Bk BT" w:cs="Calibri"/>
          <w:color w:val="000000" w:themeColor="text1"/>
          <w:sz w:val="20"/>
          <w:szCs w:val="20"/>
        </w:rPr>
      </w:pPr>
    </w:p>
    <w:p w:rsidR="0091502D" w:rsidRPr="00E237D8" w:rsidRDefault="0091502D">
      <w:pPr>
        <w:jc w:val="center"/>
        <w:rPr>
          <w:rFonts w:ascii="AvantGarde Bk BT" w:eastAsia="Calibri" w:hAnsi="AvantGarde Bk BT" w:cs="Calibri"/>
          <w:color w:val="000000" w:themeColor="text1"/>
          <w:sz w:val="20"/>
          <w:szCs w:val="20"/>
        </w:rPr>
      </w:pPr>
    </w:p>
    <w:p w:rsidR="0091502D" w:rsidRPr="002D08BF" w:rsidRDefault="00F21368">
      <w:pPr>
        <w:jc w:val="center"/>
        <w:rPr>
          <w:rFonts w:ascii="AvantGarde Bk BT" w:eastAsia="Calibri" w:hAnsi="AvantGarde Bk BT" w:cs="Calibri"/>
          <w:b/>
          <w:color w:val="000000" w:themeColor="text1"/>
          <w:sz w:val="22"/>
        </w:rPr>
      </w:pPr>
      <w:r w:rsidRPr="002D08BF">
        <w:rPr>
          <w:rFonts w:ascii="AvantGarde Bk BT" w:eastAsia="Calibri" w:hAnsi="AvantGarde Bk BT" w:cs="Calibri"/>
          <w:b/>
          <w:color w:val="000000" w:themeColor="text1"/>
          <w:sz w:val="22"/>
        </w:rPr>
        <w:t>Dr. Ricardo Villanueva Lomelí</w:t>
      </w:r>
    </w:p>
    <w:p w:rsidR="0091502D" w:rsidRPr="002D08BF" w:rsidRDefault="00F21368">
      <w:pPr>
        <w:jc w:val="center"/>
        <w:rPr>
          <w:rFonts w:ascii="AvantGarde Bk BT" w:eastAsia="Calibri" w:hAnsi="AvantGarde Bk BT" w:cs="Calibri"/>
          <w:color w:val="000000" w:themeColor="text1"/>
          <w:sz w:val="22"/>
        </w:rPr>
      </w:pPr>
      <w:r w:rsidRPr="002D08BF">
        <w:rPr>
          <w:rFonts w:ascii="AvantGarde Bk BT" w:eastAsia="Calibri" w:hAnsi="AvantGarde Bk BT" w:cs="Calibri"/>
          <w:color w:val="000000" w:themeColor="text1"/>
          <w:sz w:val="22"/>
        </w:rPr>
        <w:t>Presidente</w:t>
      </w:r>
    </w:p>
    <w:p w:rsidR="00A53776" w:rsidRPr="00E237D8" w:rsidRDefault="00A53776">
      <w:pPr>
        <w:jc w:val="center"/>
        <w:rPr>
          <w:rFonts w:ascii="AvantGarde Bk BT" w:eastAsia="Calibri" w:hAnsi="AvantGarde Bk BT" w:cs="Calibri"/>
          <w:color w:val="000000" w:themeColor="text1"/>
          <w:sz w:val="22"/>
          <w:szCs w:val="22"/>
        </w:rPr>
      </w:pPr>
    </w:p>
    <w:p w:rsidR="003E2CCE" w:rsidRPr="00E237D8" w:rsidRDefault="003E2CCE">
      <w:pPr>
        <w:jc w:val="center"/>
        <w:rPr>
          <w:rFonts w:ascii="AvantGarde Bk BT" w:eastAsia="Calibri" w:hAnsi="AvantGarde Bk BT" w:cs="Calibri"/>
          <w:color w:val="000000" w:themeColor="text1"/>
          <w:sz w:val="22"/>
          <w:szCs w:val="22"/>
        </w:rPr>
      </w:pPr>
    </w:p>
    <w:tbl>
      <w:tblPr>
        <w:tblStyle w:val="Tablaconcuadrcula"/>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2"/>
      </w:tblGrid>
      <w:tr w:rsidR="00E237D8" w:rsidRPr="002D08BF" w:rsidTr="002D08BF">
        <w:trPr>
          <w:jc w:val="center"/>
        </w:trPr>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Dr. Juan Manuel Durán Juárez</w:t>
            </w:r>
          </w:p>
          <w:p w:rsidR="00E36E0D"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p w:rsidR="00085B1C" w:rsidRPr="002D08BF" w:rsidRDefault="00085B1C">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tc>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Dra. Ruth Padilla Muñoz</w:t>
            </w:r>
          </w:p>
        </w:tc>
        <w:tc>
          <w:tcPr>
            <w:tcW w:w="3212" w:type="dxa"/>
          </w:tcPr>
          <w:p w:rsidR="00E36E0D" w:rsidRPr="002D08BF" w:rsidRDefault="00E36E0D" w:rsidP="002D08BF">
            <w:pPr>
              <w:pBdr>
                <w:top w:val="none" w:sz="0" w:space="0" w:color="auto"/>
                <w:left w:val="none" w:sz="0" w:space="0" w:color="auto"/>
                <w:bottom w:val="none" w:sz="0" w:space="0" w:color="auto"/>
                <w:right w:val="none" w:sz="0" w:space="0" w:color="auto"/>
                <w:between w:val="none" w:sz="0" w:space="0" w:color="auto"/>
              </w:pBdr>
              <w:ind w:right="315"/>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Dr. José de Jesús Becerra Ramírez</w:t>
            </w:r>
          </w:p>
        </w:tc>
      </w:tr>
      <w:tr w:rsidR="00E237D8" w:rsidRPr="002D08BF" w:rsidTr="002D08BF">
        <w:trPr>
          <w:jc w:val="center"/>
        </w:trPr>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 xml:space="preserve">Mtra. Karla Alejandrina </w:t>
            </w:r>
            <w:proofErr w:type="spellStart"/>
            <w:r w:rsidRPr="002D08BF">
              <w:rPr>
                <w:rFonts w:ascii="AvantGarde Bk BT" w:eastAsia="Calibri" w:hAnsi="AvantGarde Bk BT" w:cs="Calibri"/>
                <w:color w:val="000000" w:themeColor="text1"/>
                <w:sz w:val="22"/>
                <w:szCs w:val="21"/>
              </w:rPr>
              <w:t>Planter</w:t>
            </w:r>
            <w:proofErr w:type="spellEnd"/>
            <w:r w:rsidRPr="002D08BF">
              <w:rPr>
                <w:rFonts w:ascii="AvantGarde Bk BT" w:eastAsia="Calibri" w:hAnsi="AvantGarde Bk BT" w:cs="Calibri"/>
                <w:color w:val="000000" w:themeColor="text1"/>
                <w:sz w:val="22"/>
                <w:szCs w:val="21"/>
              </w:rPr>
              <w:t xml:space="preserve"> Pérez</w:t>
            </w:r>
          </w:p>
          <w:p w:rsidR="00E36E0D"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tc>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Mtro. Luis Gustavo Padilla Montes</w:t>
            </w:r>
          </w:p>
        </w:tc>
        <w:tc>
          <w:tcPr>
            <w:tcW w:w="3212"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 xml:space="preserve">Mtro. Tadeo Eduardo </w:t>
            </w:r>
            <w:proofErr w:type="spellStart"/>
            <w:r w:rsidRPr="002D08BF">
              <w:rPr>
                <w:rFonts w:ascii="AvantGarde Bk BT" w:eastAsia="Calibri" w:hAnsi="AvantGarde Bk BT" w:cs="Calibri"/>
                <w:color w:val="000000" w:themeColor="text1"/>
                <w:sz w:val="22"/>
                <w:szCs w:val="21"/>
              </w:rPr>
              <w:t>Hübbe</w:t>
            </w:r>
            <w:proofErr w:type="spellEnd"/>
            <w:r w:rsidRPr="002D08BF">
              <w:rPr>
                <w:rFonts w:ascii="AvantGarde Bk BT" w:eastAsia="Calibri" w:hAnsi="AvantGarde Bk BT" w:cs="Calibri"/>
                <w:color w:val="000000" w:themeColor="text1"/>
                <w:sz w:val="22"/>
                <w:szCs w:val="21"/>
              </w:rPr>
              <w:t xml:space="preserve"> Contreras</w:t>
            </w:r>
          </w:p>
        </w:tc>
      </w:tr>
      <w:tr w:rsidR="00E237D8" w:rsidRPr="002D08BF" w:rsidTr="002D08BF">
        <w:trPr>
          <w:jc w:val="center"/>
        </w:trPr>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Dr. Jaime Federico Andrade Villanueva</w:t>
            </w:r>
          </w:p>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p>
        </w:tc>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Lic. Jesús Palafox Yáñez</w:t>
            </w:r>
          </w:p>
        </w:tc>
        <w:tc>
          <w:tcPr>
            <w:tcW w:w="3212"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Dra. Irma Leticia Leal Moya</w:t>
            </w:r>
          </w:p>
        </w:tc>
      </w:tr>
      <w:tr w:rsidR="00E237D8" w:rsidRPr="002D08BF" w:rsidTr="002D08BF">
        <w:trPr>
          <w:jc w:val="center"/>
        </w:trPr>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C. Francia Daniela Romero Velasco</w:t>
            </w:r>
          </w:p>
        </w:tc>
        <w:tc>
          <w:tcPr>
            <w:tcW w:w="3211" w:type="dxa"/>
          </w:tcPr>
          <w:p w:rsidR="00E36E0D" w:rsidRPr="002D08BF" w:rsidRDefault="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C. Francisco Javier Armenta Araiza</w:t>
            </w:r>
          </w:p>
        </w:tc>
        <w:tc>
          <w:tcPr>
            <w:tcW w:w="3212" w:type="dxa"/>
          </w:tcPr>
          <w:p w:rsidR="00E36E0D" w:rsidRPr="002D08BF" w:rsidRDefault="00E36E0D" w:rsidP="00E36E0D">
            <w:pPr>
              <w:pBdr>
                <w:top w:val="none" w:sz="0" w:space="0" w:color="auto"/>
                <w:left w:val="none" w:sz="0" w:space="0" w:color="auto"/>
                <w:bottom w:val="none" w:sz="0" w:space="0" w:color="auto"/>
                <w:right w:val="none" w:sz="0" w:space="0" w:color="auto"/>
                <w:between w:val="none" w:sz="0" w:space="0" w:color="auto"/>
              </w:pBdr>
              <w:jc w:val="center"/>
              <w:rPr>
                <w:rFonts w:ascii="AvantGarde Bk BT" w:eastAsia="Calibri" w:hAnsi="AvantGarde Bk BT" w:cs="Calibri"/>
                <w:color w:val="000000" w:themeColor="text1"/>
                <w:sz w:val="22"/>
                <w:szCs w:val="21"/>
              </w:rPr>
            </w:pPr>
            <w:r w:rsidRPr="002D08BF">
              <w:rPr>
                <w:rFonts w:ascii="AvantGarde Bk BT" w:eastAsia="Calibri" w:hAnsi="AvantGarde Bk BT" w:cs="Calibri"/>
                <w:color w:val="000000" w:themeColor="text1"/>
                <w:sz w:val="22"/>
                <w:szCs w:val="21"/>
              </w:rPr>
              <w:t xml:space="preserve">C. Alfredo </w:t>
            </w:r>
            <w:proofErr w:type="spellStart"/>
            <w:r w:rsidRPr="002D08BF">
              <w:rPr>
                <w:rFonts w:ascii="AvantGarde Bk BT" w:eastAsia="Calibri" w:hAnsi="AvantGarde Bk BT" w:cs="Calibri"/>
                <w:color w:val="000000" w:themeColor="text1"/>
                <w:sz w:val="22"/>
                <w:szCs w:val="21"/>
              </w:rPr>
              <w:t>Erubey</w:t>
            </w:r>
            <w:proofErr w:type="spellEnd"/>
            <w:r w:rsidRPr="002D08BF">
              <w:rPr>
                <w:rFonts w:ascii="AvantGarde Bk BT" w:eastAsia="Calibri" w:hAnsi="AvantGarde Bk BT" w:cs="Calibri"/>
                <w:color w:val="000000" w:themeColor="text1"/>
                <w:sz w:val="22"/>
                <w:szCs w:val="21"/>
              </w:rPr>
              <w:t xml:space="preserve"> Orozco Sánchez</w:t>
            </w:r>
          </w:p>
        </w:tc>
      </w:tr>
    </w:tbl>
    <w:p w:rsidR="00A53776" w:rsidRPr="00E237D8" w:rsidRDefault="00A53776">
      <w:pPr>
        <w:jc w:val="center"/>
        <w:rPr>
          <w:rFonts w:ascii="AvantGarde Bk BT" w:eastAsia="Calibri" w:hAnsi="AvantGarde Bk BT" w:cs="Calibri"/>
          <w:color w:val="000000" w:themeColor="text1"/>
        </w:rPr>
      </w:pPr>
    </w:p>
    <w:p w:rsidR="00A53776" w:rsidRPr="00E237D8" w:rsidRDefault="00A53776" w:rsidP="00A53776">
      <w:pPr>
        <w:jc w:val="center"/>
        <w:rPr>
          <w:rFonts w:ascii="AvantGarde Bk BT" w:eastAsia="Calibri" w:hAnsi="AvantGarde Bk BT" w:cs="Calibri"/>
          <w:b/>
          <w:color w:val="000000" w:themeColor="text1"/>
          <w:sz w:val="22"/>
          <w:szCs w:val="22"/>
        </w:rPr>
      </w:pPr>
    </w:p>
    <w:p w:rsidR="0091502D" w:rsidRPr="002D08BF" w:rsidRDefault="00F21368" w:rsidP="00A53776">
      <w:pPr>
        <w:jc w:val="center"/>
        <w:rPr>
          <w:rFonts w:ascii="AvantGarde Bk BT" w:eastAsia="Calibri" w:hAnsi="AvantGarde Bk BT" w:cs="Calibri"/>
          <w:b/>
          <w:color w:val="000000" w:themeColor="text1"/>
          <w:sz w:val="22"/>
        </w:rPr>
      </w:pPr>
      <w:r w:rsidRPr="002D08BF">
        <w:rPr>
          <w:rFonts w:ascii="AvantGarde Bk BT" w:eastAsia="Calibri" w:hAnsi="AvantGarde Bk BT" w:cs="Calibri"/>
          <w:b/>
          <w:color w:val="000000" w:themeColor="text1"/>
          <w:sz w:val="22"/>
        </w:rPr>
        <w:t>Mtro. Guillermo Arturo Gómez Mata</w:t>
      </w:r>
    </w:p>
    <w:p w:rsidR="0091502D" w:rsidRPr="002D08BF" w:rsidRDefault="00F21368" w:rsidP="00A53776">
      <w:pPr>
        <w:pBdr>
          <w:top w:val="none" w:sz="0" w:space="0" w:color="000000"/>
          <w:left w:val="none" w:sz="0" w:space="0" w:color="000000"/>
          <w:bottom w:val="none" w:sz="0" w:space="0" w:color="000000"/>
          <w:right w:val="none" w:sz="0" w:space="0" w:color="000000"/>
          <w:between w:val="none" w:sz="0" w:space="0" w:color="000000"/>
        </w:pBdr>
        <w:jc w:val="center"/>
        <w:rPr>
          <w:rFonts w:ascii="AvantGarde Bk BT" w:eastAsia="Calibri" w:hAnsi="AvantGarde Bk BT" w:cs="Calibri"/>
          <w:color w:val="000000" w:themeColor="text1"/>
          <w:szCs w:val="28"/>
        </w:rPr>
      </w:pPr>
      <w:r w:rsidRPr="002D08BF">
        <w:rPr>
          <w:rFonts w:ascii="AvantGarde Bk BT" w:eastAsia="Calibri" w:hAnsi="AvantGarde Bk BT" w:cs="Calibri"/>
          <w:color w:val="000000" w:themeColor="text1"/>
          <w:sz w:val="22"/>
        </w:rPr>
        <w:t>Secretario de Actas y Acuerdos</w:t>
      </w:r>
      <w:r w:rsidRPr="002D08BF">
        <w:rPr>
          <w:rFonts w:ascii="AvantGarde Bk BT" w:eastAsia="Calibri" w:hAnsi="AvantGarde Bk BT" w:cs="Calibri"/>
          <w:color w:val="000000" w:themeColor="text1"/>
          <w:szCs w:val="28"/>
        </w:rPr>
        <w:t xml:space="preserve"> </w:t>
      </w:r>
    </w:p>
    <w:sectPr w:rsidR="0091502D" w:rsidRPr="002D08BF" w:rsidSect="003E2CCE">
      <w:headerReference w:type="default" r:id="rId9"/>
      <w:footerReference w:type="default" r:id="rId10"/>
      <w:pgSz w:w="12240" w:h="15840" w:code="1"/>
      <w:pgMar w:top="2552" w:right="1134" w:bottom="1701" w:left="1701"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03" w:rsidRDefault="00DA6803">
      <w:r>
        <w:separator/>
      </w:r>
    </w:p>
  </w:endnote>
  <w:endnote w:type="continuationSeparator" w:id="0">
    <w:p w:rsidR="00DA6803" w:rsidRDefault="00DA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estria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charset w:val="00"/>
    <w:family w:val="swiss"/>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w:charset w:val="00"/>
    <w:family w:val="roman"/>
    <w:pitch w:val="default"/>
    <w:sig w:usb0="00000003" w:usb1="00000000" w:usb2="00000000" w:usb3="00000000" w:csb0="00000001" w:csb1="00000000"/>
  </w:font>
  <w:font w:name="Helvetica 55 Roman">
    <w:charset w:val="00"/>
    <w:family w:val="swiss"/>
    <w:pitch w:val="default"/>
    <w:sig w:usb0="00000003" w:usb1="00000000" w:usb2="00000000" w:usb3="00000000" w:csb0="00000001" w:csb1="00000000"/>
  </w:font>
  <w:font w:name="Eureka Sans">
    <w:charset w:val="00"/>
    <w:family w:val="swiss"/>
    <w:pitch w:val="default"/>
    <w:sig w:usb0="00000003" w:usb1="00000000" w:usb2="00000000" w:usb3="00000000" w:csb0="00000001" w:csb1="00000000"/>
  </w:font>
  <w:font w:name="EurekaSans-Regular">
    <w:charset w:val="00"/>
    <w:family w:val="swiss"/>
    <w:pitch w:val="default"/>
    <w:sig w:usb0="00000003" w:usb1="00000000" w:usb2="00000000" w:usb3="00000000" w:csb0="00000001" w:csb1="00000000"/>
  </w:font>
  <w:font w:name="Miriam">
    <w:charset w:val="B1"/>
    <w:family w:val="swiss"/>
    <w:pitch w:val="variable"/>
    <w:sig w:usb0="00000803" w:usb1="00000000" w:usb2="00000000" w:usb3="00000000" w:csb0="00000021"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92" w:rsidRPr="004D3C92" w:rsidRDefault="004D3C92" w:rsidP="004D3C92">
    <w:pPr>
      <w:tabs>
        <w:tab w:val="center" w:pos="4419"/>
        <w:tab w:val="right" w:pos="8838"/>
      </w:tabs>
      <w:jc w:val="center"/>
      <w:rPr>
        <w:rFonts w:ascii="Questrial" w:eastAsia="Questrial" w:hAnsi="Questrial" w:cs="Questrial"/>
        <w:sz w:val="14"/>
        <w:szCs w:val="14"/>
      </w:rPr>
    </w:pPr>
    <w:r>
      <w:rPr>
        <w:rFonts w:ascii="Questrial" w:eastAsia="Questrial" w:hAnsi="Questrial" w:cs="Questrial"/>
        <w:sz w:val="14"/>
        <w:szCs w:val="14"/>
      </w:rPr>
      <w:t xml:space="preserve">Página </w:t>
    </w:r>
    <w:r>
      <w:rPr>
        <w:rFonts w:ascii="Questrial" w:eastAsia="Questrial" w:hAnsi="Questrial" w:cs="Questrial"/>
        <w:b/>
        <w:sz w:val="14"/>
        <w:szCs w:val="14"/>
      </w:rPr>
      <w:fldChar w:fldCharType="begin"/>
    </w:r>
    <w:r>
      <w:rPr>
        <w:rFonts w:ascii="Questrial" w:eastAsia="Questrial" w:hAnsi="Questrial" w:cs="Questrial"/>
        <w:b/>
        <w:sz w:val="14"/>
        <w:szCs w:val="14"/>
      </w:rPr>
      <w:instrText>PAGE</w:instrText>
    </w:r>
    <w:r>
      <w:rPr>
        <w:rFonts w:ascii="Questrial" w:eastAsia="Questrial" w:hAnsi="Questrial" w:cs="Questrial"/>
        <w:b/>
        <w:sz w:val="14"/>
        <w:szCs w:val="14"/>
      </w:rPr>
      <w:fldChar w:fldCharType="separate"/>
    </w:r>
    <w:r w:rsidR="00E441EE">
      <w:rPr>
        <w:rFonts w:ascii="Questrial" w:eastAsia="Questrial" w:hAnsi="Questrial" w:cs="Questrial"/>
        <w:b/>
        <w:noProof/>
        <w:sz w:val="14"/>
        <w:szCs w:val="14"/>
      </w:rPr>
      <w:t>16</w:t>
    </w:r>
    <w:r>
      <w:rPr>
        <w:rFonts w:ascii="Questrial" w:eastAsia="Questrial" w:hAnsi="Questrial" w:cs="Questrial"/>
        <w:b/>
        <w:sz w:val="14"/>
        <w:szCs w:val="14"/>
      </w:rPr>
      <w:fldChar w:fldCharType="end"/>
    </w:r>
    <w:r>
      <w:rPr>
        <w:rFonts w:ascii="Questrial" w:eastAsia="Questrial" w:hAnsi="Questrial" w:cs="Questrial"/>
        <w:sz w:val="14"/>
        <w:szCs w:val="14"/>
      </w:rPr>
      <w:t xml:space="preserve"> de </w:t>
    </w:r>
    <w:r>
      <w:rPr>
        <w:rFonts w:ascii="Questrial" w:eastAsia="Questrial" w:hAnsi="Questrial" w:cs="Questrial"/>
        <w:b/>
        <w:sz w:val="14"/>
        <w:szCs w:val="14"/>
      </w:rPr>
      <w:fldChar w:fldCharType="begin"/>
    </w:r>
    <w:r>
      <w:rPr>
        <w:rFonts w:ascii="Questrial" w:eastAsia="Questrial" w:hAnsi="Questrial" w:cs="Questrial"/>
        <w:b/>
        <w:sz w:val="14"/>
        <w:szCs w:val="14"/>
      </w:rPr>
      <w:instrText>NUMPAGES</w:instrText>
    </w:r>
    <w:r>
      <w:rPr>
        <w:rFonts w:ascii="Questrial" w:eastAsia="Questrial" w:hAnsi="Questrial" w:cs="Questrial"/>
        <w:b/>
        <w:sz w:val="14"/>
        <w:szCs w:val="14"/>
      </w:rPr>
      <w:fldChar w:fldCharType="separate"/>
    </w:r>
    <w:r w:rsidR="00E441EE">
      <w:rPr>
        <w:rFonts w:ascii="Questrial" w:eastAsia="Questrial" w:hAnsi="Questrial" w:cs="Questrial"/>
        <w:b/>
        <w:noProof/>
        <w:sz w:val="14"/>
        <w:szCs w:val="14"/>
      </w:rPr>
      <w:t>18</w:t>
    </w:r>
    <w:r>
      <w:rPr>
        <w:rFonts w:ascii="Questrial" w:eastAsia="Questrial" w:hAnsi="Questrial" w:cs="Questrial"/>
        <w:b/>
        <w:sz w:val="14"/>
        <w:szCs w:val="14"/>
      </w:rPr>
      <w:fldChar w:fldCharType="end"/>
    </w:r>
  </w:p>
  <w:p w:rsidR="004D3C92" w:rsidRDefault="004D3C92">
    <w:pPr>
      <w:tabs>
        <w:tab w:val="center" w:pos="4419"/>
        <w:tab w:val="right" w:pos="8838"/>
      </w:tabs>
      <w:spacing w:line="276"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Av. Juárez No. 976, Edificio de la Rectoría General, Piso 5, Colonia Centro C.P. 44100.</w:t>
    </w:r>
  </w:p>
  <w:p w:rsidR="004D3C92" w:rsidRDefault="004D3C92">
    <w:pPr>
      <w:tabs>
        <w:tab w:val="center" w:pos="4419"/>
        <w:tab w:val="right" w:pos="8838"/>
      </w:tabs>
      <w:spacing w:line="276"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Guadalajara, Jalisco. México. Tel. [52] 333134 2222, Ext. 12428, 12243, 12420 y 12457 Tel. Dir. 333134 2243 </w:t>
    </w:r>
  </w:p>
  <w:p w:rsidR="004D3C92" w:rsidRPr="004D3C92" w:rsidRDefault="004D3C92" w:rsidP="004D3C92">
    <w:pPr>
      <w:tabs>
        <w:tab w:val="center" w:pos="4419"/>
        <w:tab w:val="right" w:pos="8838"/>
      </w:tabs>
      <w:spacing w:line="276" w:lineRule="auto"/>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www.hcgu.udg.mx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03" w:rsidRDefault="00DA6803">
      <w:r>
        <w:separator/>
      </w:r>
    </w:p>
  </w:footnote>
  <w:footnote w:type="continuationSeparator" w:id="0">
    <w:p w:rsidR="00DA6803" w:rsidRDefault="00DA6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92" w:rsidRPr="003E2CCE" w:rsidRDefault="004D3C92" w:rsidP="00291B0C">
    <w:pPr>
      <w:tabs>
        <w:tab w:val="center" w:pos="4419"/>
        <w:tab w:val="right" w:pos="8838"/>
      </w:tabs>
      <w:jc w:val="right"/>
      <w:rPr>
        <w:rFonts w:ascii="AvantGarde Bk BT" w:hAnsi="AvantGarde Bk BT"/>
      </w:rPr>
    </w:pPr>
    <w:r w:rsidRPr="003E2CCE">
      <w:rPr>
        <w:rFonts w:ascii="AvantGarde Bk BT" w:hAnsi="AvantGarde Bk BT"/>
        <w:noProof/>
        <w:lang w:val="en-US" w:eastAsia="en-US"/>
      </w:rPr>
      <w:drawing>
        <wp:anchor distT="0" distB="0" distL="0" distR="0" simplePos="0" relativeHeight="251658240" behindDoc="0" locked="0" layoutInCell="1" hidden="0" allowOverlap="1">
          <wp:simplePos x="0" y="0"/>
          <wp:positionH relativeFrom="column">
            <wp:posOffset>-1070609</wp:posOffset>
          </wp:positionH>
          <wp:positionV relativeFrom="paragraph">
            <wp:posOffset>-440689</wp:posOffset>
          </wp:positionV>
          <wp:extent cx="7777397" cy="1620291"/>
          <wp:effectExtent l="0" t="0" r="0" b="0"/>
          <wp:wrapSquare wrapText="bothSides" distT="0" distB="0" distL="0" distR="0"/>
          <wp:docPr id="2" name="image1.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1.png" descr="C:\Users\Diseño\Desktop\Membrete CGU.png"/>
                  <pic:cNvPicPr preferRelativeResize="0"/>
                </pic:nvPicPr>
                <pic:blipFill>
                  <a:blip r:embed="rId1"/>
                  <a:srcRect/>
                  <a:stretch>
                    <a:fillRect/>
                  </a:stretch>
                </pic:blipFill>
                <pic:spPr>
                  <a:xfrm>
                    <a:off x="0" y="0"/>
                    <a:ext cx="7777397" cy="1620291"/>
                  </a:xfrm>
                  <a:prstGeom prst="rect">
                    <a:avLst/>
                  </a:prstGeom>
                  <a:ln/>
                </pic:spPr>
              </pic:pic>
            </a:graphicData>
          </a:graphic>
        </wp:anchor>
      </w:drawing>
    </w:r>
    <w:proofErr w:type="spellStart"/>
    <w:r w:rsidRPr="003E2CCE">
      <w:rPr>
        <w:rFonts w:ascii="AvantGarde Bk BT" w:eastAsia="Questrial" w:hAnsi="AvantGarde Bk BT" w:cs="Questrial"/>
        <w:sz w:val="22"/>
        <w:szCs w:val="22"/>
      </w:rPr>
      <w:t>Exp</w:t>
    </w:r>
    <w:proofErr w:type="spellEnd"/>
    <w:r w:rsidRPr="003E2CCE">
      <w:rPr>
        <w:rFonts w:ascii="AvantGarde Bk BT" w:eastAsia="Questrial" w:hAnsi="AvantGarde Bk BT" w:cs="Questrial"/>
        <w:sz w:val="22"/>
        <w:szCs w:val="22"/>
      </w:rPr>
      <w:t>. 021</w:t>
    </w:r>
  </w:p>
  <w:p w:rsidR="004D3C92" w:rsidRPr="003E2CCE" w:rsidRDefault="004D3C92">
    <w:pPr>
      <w:tabs>
        <w:tab w:val="center" w:pos="4419"/>
        <w:tab w:val="right" w:pos="8838"/>
      </w:tabs>
      <w:jc w:val="right"/>
      <w:rPr>
        <w:rFonts w:ascii="AvantGarde Bk BT" w:eastAsia="Questrial" w:hAnsi="AvantGarde Bk BT" w:cs="Questrial"/>
        <w:sz w:val="22"/>
        <w:szCs w:val="22"/>
      </w:rPr>
    </w:pPr>
    <w:r w:rsidRPr="003E2CCE">
      <w:rPr>
        <w:rFonts w:ascii="AvantGarde Bk BT" w:eastAsia="Questrial" w:hAnsi="AvantGarde Bk BT" w:cs="Questrial"/>
        <w:sz w:val="22"/>
        <w:szCs w:val="22"/>
      </w:rPr>
      <w:t>Dictamen Núm. I/2020/</w:t>
    </w:r>
    <w:r w:rsidR="002D08BF" w:rsidRPr="003E2CCE">
      <w:rPr>
        <w:rFonts w:ascii="AvantGarde Bk BT" w:eastAsia="Questrial" w:hAnsi="AvantGarde Bk BT" w:cs="Questrial"/>
        <w:sz w:val="22"/>
        <w:szCs w:val="22"/>
      </w:rPr>
      <w:t>393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485"/>
    <w:multiLevelType w:val="multilevel"/>
    <w:tmpl w:val="514EACB4"/>
    <w:lvl w:ilvl="0">
      <w:start w:val="1"/>
      <w:numFmt w:val="decimal"/>
      <w:lvlText w:val="%1."/>
      <w:lvlJc w:val="left"/>
      <w:pPr>
        <w:ind w:left="360" w:hanging="360"/>
      </w:pPr>
    </w:lvl>
    <w:lvl w:ilvl="1">
      <w:start w:val="1"/>
      <w:numFmt w:val="upperLetter"/>
      <w:lvlText w:val="%2."/>
      <w:lvlJc w:val="left"/>
      <w:pPr>
        <w:ind w:left="1080" w:hanging="360"/>
      </w:p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443669"/>
    <w:multiLevelType w:val="multilevel"/>
    <w:tmpl w:val="16EA7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91700E"/>
    <w:multiLevelType w:val="multilevel"/>
    <w:tmpl w:val="6564365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F7814"/>
    <w:multiLevelType w:val="multilevel"/>
    <w:tmpl w:val="B82E4422"/>
    <w:lvl w:ilvl="0">
      <w:start w:val="1"/>
      <w:numFmt w:val="decimal"/>
      <w:lvlText w:val="%1."/>
      <w:lvlJc w:val="left"/>
      <w:pPr>
        <w:ind w:left="360" w:hanging="360"/>
      </w:pPr>
    </w:lvl>
    <w:lvl w:ilvl="1">
      <w:start w:val="1"/>
      <w:numFmt w:val="upperLetter"/>
      <w:lvlText w:val="%2."/>
      <w:lvlJc w:val="left"/>
      <w:pPr>
        <w:ind w:left="1080" w:hanging="360"/>
      </w:p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0035DB"/>
    <w:multiLevelType w:val="multilevel"/>
    <w:tmpl w:val="B7941AD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color w:val="auto"/>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702ABE"/>
    <w:multiLevelType w:val="multilevel"/>
    <w:tmpl w:val="5956C2B8"/>
    <w:lvl w:ilvl="0">
      <w:start w:val="1"/>
      <w:numFmt w:val="upperRoman"/>
      <w:pStyle w:val="Apartadolistaguiones"/>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2B0DCB"/>
    <w:multiLevelType w:val="multilevel"/>
    <w:tmpl w:val="D438E6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FB4C82"/>
    <w:multiLevelType w:val="multilevel"/>
    <w:tmpl w:val="DA604D72"/>
    <w:lvl w:ilvl="0">
      <w:start w:val="1"/>
      <w:numFmt w:val="decimal"/>
      <w:pStyle w:val="Apartadotema"/>
      <w:lvlText w:val="%1."/>
      <w:lvlJc w:val="left"/>
      <w:pPr>
        <w:ind w:left="360" w:hanging="360"/>
      </w:pPr>
      <w:rPr>
        <w:strike w:val="0"/>
      </w:rPr>
    </w:lvl>
    <w:lvl w:ilvl="1">
      <w:start w:val="1"/>
      <w:numFmt w:val="lowerLetter"/>
      <w:lvlText w:val="%2."/>
      <w:lvlJc w:val="left"/>
      <w:pPr>
        <w:ind w:left="1080" w:hanging="360"/>
      </w:pPr>
    </w:lvl>
    <w:lvl w:ilvl="2">
      <w:start w:val="1"/>
      <w:numFmt w:val="upp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548283D"/>
    <w:multiLevelType w:val="multilevel"/>
    <w:tmpl w:val="DF7E6C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B554E44"/>
    <w:multiLevelType w:val="multilevel"/>
    <w:tmpl w:val="795636AE"/>
    <w:lvl w:ilvl="0">
      <w:start w:val="1"/>
      <w:numFmt w:val="decimal"/>
      <w:lvlText w:val="%1."/>
      <w:lvlJc w:val="left"/>
      <w:pPr>
        <w:ind w:left="360" w:hanging="360"/>
      </w:pPr>
    </w:lvl>
    <w:lvl w:ilvl="1">
      <w:start w:val="1"/>
      <w:numFmt w:val="upperLetter"/>
      <w:lvlText w:val="%2."/>
      <w:lvlJc w:val="left"/>
      <w:pPr>
        <w:ind w:left="1080" w:hanging="360"/>
      </w:p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1"/>
  </w:num>
  <w:num w:numId="4">
    <w:abstractNumId w:val="3"/>
  </w:num>
  <w:num w:numId="5">
    <w:abstractNumId w:val="4"/>
  </w:num>
  <w:num w:numId="6">
    <w:abstractNumId w:val="9"/>
  </w:num>
  <w:num w:numId="7">
    <w:abstractNumId w:val="0"/>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2D"/>
    <w:rsid w:val="000047AA"/>
    <w:rsid w:val="0001438D"/>
    <w:rsid w:val="00022FDC"/>
    <w:rsid w:val="0005133D"/>
    <w:rsid w:val="00085B1C"/>
    <w:rsid w:val="00086A2A"/>
    <w:rsid w:val="000B5DEC"/>
    <w:rsid w:val="000C4F02"/>
    <w:rsid w:val="000D3254"/>
    <w:rsid w:val="00113208"/>
    <w:rsid w:val="001A56AE"/>
    <w:rsid w:val="001E3BD7"/>
    <w:rsid w:val="001F0F37"/>
    <w:rsid w:val="00211498"/>
    <w:rsid w:val="002409A9"/>
    <w:rsid w:val="00245646"/>
    <w:rsid w:val="00271F5D"/>
    <w:rsid w:val="00291B0C"/>
    <w:rsid w:val="00292CD7"/>
    <w:rsid w:val="00293C77"/>
    <w:rsid w:val="002B7ACB"/>
    <w:rsid w:val="002C4D20"/>
    <w:rsid w:val="002D08BF"/>
    <w:rsid w:val="00306CBD"/>
    <w:rsid w:val="00324EEC"/>
    <w:rsid w:val="003628C0"/>
    <w:rsid w:val="003B4282"/>
    <w:rsid w:val="003E2CCE"/>
    <w:rsid w:val="00404C38"/>
    <w:rsid w:val="00452E18"/>
    <w:rsid w:val="00481681"/>
    <w:rsid w:val="004D3C92"/>
    <w:rsid w:val="00532D6A"/>
    <w:rsid w:val="00540082"/>
    <w:rsid w:val="00555D16"/>
    <w:rsid w:val="00563DC0"/>
    <w:rsid w:val="00573788"/>
    <w:rsid w:val="005E1F22"/>
    <w:rsid w:val="00625B25"/>
    <w:rsid w:val="00636EF2"/>
    <w:rsid w:val="006B49B7"/>
    <w:rsid w:val="006D4D0E"/>
    <w:rsid w:val="00731DFD"/>
    <w:rsid w:val="00740D22"/>
    <w:rsid w:val="00755219"/>
    <w:rsid w:val="00773744"/>
    <w:rsid w:val="00777758"/>
    <w:rsid w:val="00792C23"/>
    <w:rsid w:val="007A293B"/>
    <w:rsid w:val="007C560D"/>
    <w:rsid w:val="007D16B6"/>
    <w:rsid w:val="00802B4F"/>
    <w:rsid w:val="0080637C"/>
    <w:rsid w:val="0085665D"/>
    <w:rsid w:val="00857E43"/>
    <w:rsid w:val="00860402"/>
    <w:rsid w:val="00912632"/>
    <w:rsid w:val="0091502D"/>
    <w:rsid w:val="009162C4"/>
    <w:rsid w:val="00946395"/>
    <w:rsid w:val="00977609"/>
    <w:rsid w:val="00A06D72"/>
    <w:rsid w:val="00A517FF"/>
    <w:rsid w:val="00A5220B"/>
    <w:rsid w:val="00A52C4B"/>
    <w:rsid w:val="00A53776"/>
    <w:rsid w:val="00A576A2"/>
    <w:rsid w:val="00A660CA"/>
    <w:rsid w:val="00B349C7"/>
    <w:rsid w:val="00B603FC"/>
    <w:rsid w:val="00BB6189"/>
    <w:rsid w:val="00BD7AC6"/>
    <w:rsid w:val="00C01172"/>
    <w:rsid w:val="00C05BF1"/>
    <w:rsid w:val="00C4075C"/>
    <w:rsid w:val="00C83948"/>
    <w:rsid w:val="00C97EFE"/>
    <w:rsid w:val="00CD4517"/>
    <w:rsid w:val="00CD780D"/>
    <w:rsid w:val="00D21A8A"/>
    <w:rsid w:val="00D22AFE"/>
    <w:rsid w:val="00D84748"/>
    <w:rsid w:val="00DA3270"/>
    <w:rsid w:val="00DA6803"/>
    <w:rsid w:val="00DC4627"/>
    <w:rsid w:val="00E237D8"/>
    <w:rsid w:val="00E338CB"/>
    <w:rsid w:val="00E36E0D"/>
    <w:rsid w:val="00E43380"/>
    <w:rsid w:val="00E441EE"/>
    <w:rsid w:val="00E44FB8"/>
    <w:rsid w:val="00E54721"/>
    <w:rsid w:val="00E60F74"/>
    <w:rsid w:val="00E96888"/>
    <w:rsid w:val="00EE1F51"/>
    <w:rsid w:val="00EF26CC"/>
    <w:rsid w:val="00F21368"/>
    <w:rsid w:val="00F4775E"/>
    <w:rsid w:val="00F54CE4"/>
    <w:rsid w:val="00F55A15"/>
    <w:rsid w:val="00F65ED1"/>
    <w:rsid w:val="00FC07DF"/>
    <w:rsid w:val="00FC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B556B-3A29-405D-9D32-FE8F1013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4771"/>
    <w:pPr>
      <w:pBdr>
        <w:top w:val="nil"/>
        <w:left w:val="nil"/>
        <w:bottom w:val="nil"/>
        <w:right w:val="nil"/>
        <w:between w:val="nil"/>
      </w:pBdr>
    </w:pPr>
    <w:rPr>
      <w:color w:val="000000"/>
      <w:lang w:val="es-ES" w:eastAsia="es-MX"/>
    </w:rPr>
  </w:style>
  <w:style w:type="paragraph" w:styleId="Ttulo1">
    <w:name w:val="heading 1"/>
    <w:aliases w:val="Capítulo"/>
    <w:basedOn w:val="Normal"/>
    <w:next w:val="Normal"/>
    <w:link w:val="Ttulo1Car"/>
    <w:uiPriority w:val="9"/>
    <w:qFormat/>
    <w:rsid w:val="00DC4771"/>
    <w:pPr>
      <w:keepNext/>
      <w:jc w:val="right"/>
      <w:outlineLvl w:val="0"/>
    </w:pPr>
    <w:rPr>
      <w:rFonts w:eastAsia="Times New Roman"/>
      <w:b/>
      <w:szCs w:val="20"/>
      <w:lang w:val="es-ES_tradnl"/>
    </w:rPr>
  </w:style>
  <w:style w:type="paragraph" w:styleId="Ttulo2">
    <w:name w:val="heading 2"/>
    <w:aliases w:val="Tema,Fracc. Car,Fracc."/>
    <w:basedOn w:val="Normal"/>
    <w:next w:val="Normal"/>
    <w:link w:val="Ttulo2Car"/>
    <w:uiPriority w:val="9"/>
    <w:qFormat/>
    <w:rsid w:val="00DC4771"/>
    <w:pPr>
      <w:keepNext/>
      <w:spacing w:before="240" w:after="60"/>
      <w:outlineLvl w:val="1"/>
    </w:pPr>
    <w:rPr>
      <w:rFonts w:eastAsia="Times New Roman" w:cs="Times New Roman"/>
      <w:b/>
      <w:bCs/>
      <w:i/>
      <w:iCs/>
      <w:sz w:val="28"/>
      <w:szCs w:val="28"/>
    </w:rPr>
  </w:style>
  <w:style w:type="paragraph" w:styleId="Ttulo3">
    <w:name w:val="heading 3"/>
    <w:aliases w:val="SubTema"/>
    <w:basedOn w:val="Normal"/>
    <w:next w:val="Normal"/>
    <w:link w:val="Ttulo3Car"/>
    <w:uiPriority w:val="9"/>
    <w:qFormat/>
    <w:rsid w:val="00DC4771"/>
    <w:pPr>
      <w:keepNext/>
      <w:spacing w:before="240" w:after="60"/>
      <w:outlineLvl w:val="2"/>
    </w:pPr>
    <w:rPr>
      <w:rFonts w:eastAsia="Times New Roman" w:cs="Times New Roman"/>
      <w:b/>
      <w:bCs/>
      <w:sz w:val="26"/>
      <w:szCs w:val="26"/>
      <w:lang w:eastAsia="es-ES"/>
    </w:rPr>
  </w:style>
  <w:style w:type="paragraph" w:styleId="Ttulo4">
    <w:name w:val="heading 4"/>
    <w:basedOn w:val="Normal"/>
    <w:next w:val="Normal"/>
    <w:link w:val="Ttulo4Car"/>
    <w:uiPriority w:val="9"/>
    <w:qFormat/>
    <w:rsid w:val="00DC4771"/>
    <w:pPr>
      <w:keepNext/>
      <w:jc w:val="both"/>
      <w:outlineLvl w:val="3"/>
    </w:pPr>
    <w:rPr>
      <w:rFonts w:eastAsia="Times New Roman" w:cs="Times New Roman"/>
      <w:b/>
      <w:lang w:eastAsia="es-ES"/>
    </w:rPr>
  </w:style>
  <w:style w:type="paragraph" w:styleId="Ttulo5">
    <w:name w:val="heading 5"/>
    <w:basedOn w:val="Normal"/>
    <w:next w:val="Normal"/>
    <w:link w:val="Ttulo5Car"/>
    <w:uiPriority w:val="9"/>
    <w:qFormat/>
    <w:rsid w:val="00DC4771"/>
    <w:pPr>
      <w:keepNext/>
      <w:jc w:val="center"/>
      <w:outlineLvl w:val="4"/>
    </w:pPr>
    <w:rPr>
      <w:rFonts w:eastAsia="Times New Roman" w:cs="Times New Roman"/>
      <w:b/>
      <w:bCs/>
      <w:lang w:eastAsia="es-ES"/>
    </w:rPr>
  </w:style>
  <w:style w:type="paragraph" w:styleId="Ttulo6">
    <w:name w:val="heading 6"/>
    <w:basedOn w:val="Normal"/>
    <w:next w:val="Normal"/>
    <w:link w:val="Ttulo6Car"/>
    <w:uiPriority w:val="9"/>
    <w:qFormat/>
    <w:rsid w:val="00DC4771"/>
    <w:pPr>
      <w:spacing w:before="240" w:after="60"/>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DC4771"/>
    <w:pPr>
      <w:keepNext/>
      <w:outlineLvl w:val="6"/>
    </w:pPr>
    <w:rPr>
      <w:rFonts w:eastAsia="Times New Roman" w:cs="Times New Roman"/>
      <w:b/>
      <w:szCs w:val="20"/>
      <w:lang w:eastAsia="es-ES"/>
    </w:rPr>
  </w:style>
  <w:style w:type="paragraph" w:styleId="Ttulo8">
    <w:name w:val="heading 8"/>
    <w:basedOn w:val="Normal"/>
    <w:next w:val="Normal"/>
    <w:link w:val="Ttulo8Car"/>
    <w:qFormat/>
    <w:rsid w:val="00DC4771"/>
    <w:pPr>
      <w:keepNext/>
      <w:outlineLvl w:val="7"/>
    </w:pPr>
    <w:rPr>
      <w:rFonts w:eastAsia="Times New Roman" w:cs="Times New Roman"/>
      <w:b/>
      <w:lang w:eastAsia="es-ES"/>
    </w:rPr>
  </w:style>
  <w:style w:type="paragraph" w:styleId="Ttulo9">
    <w:name w:val="heading 9"/>
    <w:basedOn w:val="Normal"/>
    <w:next w:val="Normal"/>
    <w:link w:val="Ttulo9Car"/>
    <w:qFormat/>
    <w:rsid w:val="00DC4771"/>
    <w:pPr>
      <w:keepNext/>
      <w:jc w:val="center"/>
      <w:outlineLvl w:val="8"/>
    </w:pPr>
    <w:rPr>
      <w:rFonts w:eastAsia="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DC4771"/>
    <w:pPr>
      <w:tabs>
        <w:tab w:val="left" w:pos="0"/>
        <w:tab w:val="left" w:pos="1440"/>
        <w:tab w:val="left" w:pos="2160"/>
        <w:tab w:val="left" w:pos="2880"/>
      </w:tabs>
      <w:jc w:val="center"/>
    </w:pPr>
    <w:rPr>
      <w:rFonts w:eastAsia="Times New Roman" w:cs="Times New Roman"/>
      <w:b/>
      <w:lang w:val="es-ES_tradnl" w:eastAsia="es-ES"/>
    </w:rPr>
  </w:style>
  <w:style w:type="character" w:customStyle="1" w:styleId="Ttulo1Car">
    <w:name w:val="Título 1 Car"/>
    <w:aliases w:val="Capítulo Car"/>
    <w:basedOn w:val="Fuentedeprrafopredeter"/>
    <w:link w:val="Ttulo1"/>
    <w:rsid w:val="00DC4771"/>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DC4771"/>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C4771"/>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C4771"/>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C4771"/>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C477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DC4771"/>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C4771"/>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C4771"/>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DC4771"/>
  </w:style>
  <w:style w:type="paragraph" w:styleId="Encabezado">
    <w:name w:val="header"/>
    <w:basedOn w:val="Normal"/>
    <w:link w:val="EncabezadoCar"/>
    <w:unhideWhenUsed/>
    <w:rsid w:val="00DC4771"/>
    <w:pPr>
      <w:tabs>
        <w:tab w:val="center" w:pos="4419"/>
        <w:tab w:val="right" w:pos="8838"/>
      </w:tabs>
    </w:pPr>
    <w:rPr>
      <w:rFonts w:eastAsia="Times New Roman"/>
    </w:rPr>
  </w:style>
  <w:style w:type="character" w:customStyle="1" w:styleId="EncabezadoCar">
    <w:name w:val="Encabezado Car"/>
    <w:basedOn w:val="Fuentedeprrafopredeter"/>
    <w:link w:val="Encabezado"/>
    <w:rsid w:val="00DC4771"/>
    <w:rPr>
      <w:rFonts w:ascii="Arial" w:eastAsia="Times New Roman" w:hAnsi="Arial" w:cs="Arial"/>
      <w:sz w:val="24"/>
      <w:szCs w:val="24"/>
      <w:lang w:eastAsia="es-MX"/>
    </w:rPr>
  </w:style>
  <w:style w:type="paragraph" w:styleId="Piedepgina">
    <w:name w:val="footer"/>
    <w:basedOn w:val="Normal"/>
    <w:link w:val="PiedepginaCar"/>
    <w:uiPriority w:val="99"/>
    <w:unhideWhenUsed/>
    <w:rsid w:val="00DC4771"/>
    <w:pPr>
      <w:tabs>
        <w:tab w:val="center" w:pos="4419"/>
        <w:tab w:val="right" w:pos="8838"/>
      </w:tabs>
    </w:pPr>
    <w:rPr>
      <w:rFonts w:eastAsia="Times New Roman"/>
    </w:rPr>
  </w:style>
  <w:style w:type="character" w:customStyle="1" w:styleId="PiedepginaCar">
    <w:name w:val="Pie de página Car"/>
    <w:basedOn w:val="Fuentedeprrafopredeter"/>
    <w:link w:val="Piedepgina"/>
    <w:uiPriority w:val="99"/>
    <w:rsid w:val="00DC4771"/>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DC4771"/>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DC4771"/>
    <w:rPr>
      <w:rFonts w:ascii="Tahoma" w:eastAsia="Times New Roman" w:hAnsi="Tahoma" w:cs="Tahoma"/>
      <w:sz w:val="16"/>
      <w:szCs w:val="16"/>
      <w:lang w:eastAsia="es-MX"/>
    </w:rPr>
  </w:style>
  <w:style w:type="paragraph" w:styleId="Textoindependiente">
    <w:name w:val="Body Text"/>
    <w:basedOn w:val="Normal"/>
    <w:link w:val="TextoindependienteCar"/>
    <w:rsid w:val="00DC4771"/>
    <w:pPr>
      <w:jc w:val="both"/>
    </w:pPr>
    <w:rPr>
      <w:rFonts w:eastAsia="Times New Roman" w:cs="Times New Roman"/>
      <w:szCs w:val="20"/>
      <w:lang w:eastAsia="es-ES"/>
    </w:rPr>
  </w:style>
  <w:style w:type="character" w:customStyle="1" w:styleId="TextoindependienteCar">
    <w:name w:val="Texto independiente Car"/>
    <w:basedOn w:val="Fuentedeprrafopredeter"/>
    <w:link w:val="Textoindependiente"/>
    <w:rsid w:val="00DC4771"/>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Cuadrícula media 1 - Énfasis 21,Cuadrícula media 1 - Énfasis 22,List Paragraph"/>
    <w:basedOn w:val="Normal"/>
    <w:link w:val="PrrafodelistaCar"/>
    <w:uiPriority w:val="1"/>
    <w:qFormat/>
    <w:rsid w:val="00DC4771"/>
    <w:pPr>
      <w:ind w:left="720"/>
      <w:contextualSpacing/>
    </w:pPr>
    <w:rPr>
      <w:rFonts w:ascii="Calibri" w:eastAsia="Calibri" w:hAnsi="Calibri" w:cs="Times New Roman"/>
    </w:rPr>
  </w:style>
  <w:style w:type="paragraph" w:customStyle="1" w:styleId="jesus">
    <w:name w:val="jesus"/>
    <w:basedOn w:val="Normal"/>
    <w:uiPriority w:val="99"/>
    <w:rsid w:val="00DC4771"/>
    <w:pPr>
      <w:jc w:val="both"/>
    </w:pPr>
    <w:rPr>
      <w:rFonts w:eastAsia="Times New Roman" w:cs="Times New Roman"/>
      <w:spacing w:val="12"/>
      <w:szCs w:val="20"/>
      <w:lang w:val="es-ES_tradnl" w:eastAsia="es-ES"/>
    </w:rPr>
  </w:style>
  <w:style w:type="paragraph" w:customStyle="1" w:styleId="Estilo1">
    <w:name w:val="Estilo1"/>
    <w:basedOn w:val="jesus"/>
    <w:rsid w:val="00DC4771"/>
    <w:pPr>
      <w:spacing w:line="240" w:lineRule="atLeast"/>
    </w:pPr>
    <w:rPr>
      <w:rFonts w:ascii="Century Gothic" w:hAnsi="Century Gothic"/>
      <w:spacing w:val="10"/>
    </w:rPr>
  </w:style>
  <w:style w:type="character" w:styleId="Hipervnculo">
    <w:name w:val="Hyperlink"/>
    <w:basedOn w:val="Fuentedeprrafopredeter"/>
    <w:unhideWhenUsed/>
    <w:rsid w:val="00DC4771"/>
    <w:rPr>
      <w:color w:val="0000FF"/>
      <w:u w:val="single"/>
    </w:rPr>
  </w:style>
  <w:style w:type="character" w:styleId="Nmerodepgina">
    <w:name w:val="page number"/>
    <w:basedOn w:val="Fuentedeprrafopredeter"/>
    <w:rsid w:val="00DC4771"/>
  </w:style>
  <w:style w:type="paragraph" w:customStyle="1" w:styleId="Listavistosa-nfasis11">
    <w:name w:val="Lista vistosa - Énfasis 11"/>
    <w:basedOn w:val="Normal"/>
    <w:uiPriority w:val="34"/>
    <w:qFormat/>
    <w:rsid w:val="00DC4771"/>
    <w:pPr>
      <w:ind w:left="720"/>
      <w:contextualSpacing/>
    </w:pPr>
    <w:rPr>
      <w:rFonts w:ascii="Calibri" w:eastAsia="Calibri" w:hAnsi="Calibri" w:cs="Times New Roman"/>
    </w:rPr>
  </w:style>
  <w:style w:type="paragraph" w:customStyle="1" w:styleId="Prrafodelista1">
    <w:name w:val="Párrafo de lista1"/>
    <w:basedOn w:val="Normal"/>
    <w:rsid w:val="00DC4771"/>
    <w:pPr>
      <w:ind w:left="720"/>
      <w:contextualSpacing/>
    </w:pPr>
    <w:rPr>
      <w:rFonts w:ascii="Calibri" w:eastAsia="Times New Roman" w:hAnsi="Calibri" w:cs="Times New Roman"/>
    </w:rPr>
  </w:style>
  <w:style w:type="paragraph" w:styleId="Textonotapie">
    <w:name w:val="footnote text"/>
    <w:basedOn w:val="Normal"/>
    <w:link w:val="TextonotapieCar"/>
    <w:rsid w:val="00DC4771"/>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DC4771"/>
    <w:rPr>
      <w:rFonts w:ascii="Times New Roman" w:eastAsia="Times New Roman" w:hAnsi="Times New Roman" w:cs="Times New Roman"/>
      <w:sz w:val="20"/>
      <w:szCs w:val="20"/>
      <w:lang w:val="es-ES" w:eastAsia="es-ES"/>
    </w:rPr>
  </w:style>
  <w:style w:type="paragraph" w:customStyle="1" w:styleId="BodyText21">
    <w:name w:val="Body Text 21"/>
    <w:basedOn w:val="Normal"/>
    <w:rsid w:val="00DC4771"/>
    <w:pPr>
      <w:widowControl w:val="0"/>
      <w:tabs>
        <w:tab w:val="left" w:pos="-720"/>
      </w:tabs>
      <w:suppressAutoHyphens/>
      <w:overflowPunct w:val="0"/>
      <w:autoSpaceDE w:val="0"/>
      <w:autoSpaceDN w:val="0"/>
      <w:adjustRightInd w:val="0"/>
      <w:jc w:val="both"/>
      <w:textAlignment w:val="baseline"/>
    </w:pPr>
    <w:rPr>
      <w:rFonts w:ascii="Univers" w:eastAsia="Times New Roman" w:hAnsi="Univers" w:cs="Times New Roman"/>
      <w:spacing w:val="-3"/>
      <w:szCs w:val="20"/>
      <w:lang w:eastAsia="es-ES"/>
    </w:rPr>
  </w:style>
  <w:style w:type="table" w:styleId="Tablaconcuadrcula">
    <w:name w:val="Table Grid"/>
    <w:basedOn w:val="Tablanormal"/>
    <w:uiPriority w:val="59"/>
    <w:rsid w:val="00DC477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C4771"/>
    <w:pPr>
      <w:ind w:left="720"/>
      <w:contextualSpacing/>
    </w:pPr>
    <w:rPr>
      <w:rFonts w:ascii="Calibri" w:eastAsia="Times New Roman" w:hAnsi="Calibri" w:cs="Times New Roman"/>
    </w:rPr>
  </w:style>
  <w:style w:type="paragraph" w:customStyle="1" w:styleId="Prrafodelista12">
    <w:name w:val="Párrafo de lista12"/>
    <w:basedOn w:val="Normal"/>
    <w:rsid w:val="00DC4771"/>
    <w:pPr>
      <w:ind w:left="720"/>
      <w:contextualSpacing/>
    </w:pPr>
    <w:rPr>
      <w:rFonts w:ascii="Calibri" w:eastAsia="Times New Roman" w:hAnsi="Calibri" w:cs="Times New Roman"/>
    </w:rPr>
  </w:style>
  <w:style w:type="paragraph" w:customStyle="1" w:styleId="Style1">
    <w:name w:val="Style 1"/>
    <w:rsid w:val="00DC4771"/>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3">
    <w:name w:val="Style 3"/>
    <w:rsid w:val="00DC4771"/>
    <w:pPr>
      <w:widowControl w:val="0"/>
      <w:autoSpaceDE w:val="0"/>
      <w:autoSpaceDN w:val="0"/>
      <w:spacing w:before="180"/>
      <w:ind w:right="72"/>
      <w:jc w:val="both"/>
    </w:pPr>
    <w:rPr>
      <w:rFonts w:ascii="Times New Roman" w:eastAsia="Times New Roman" w:hAnsi="Times New Roman" w:cs="Times New Roman"/>
      <w:lang w:val="en-US" w:eastAsia="es-MX"/>
    </w:rPr>
  </w:style>
  <w:style w:type="paragraph" w:customStyle="1" w:styleId="Style2">
    <w:name w:val="Style 2"/>
    <w:rsid w:val="00DC4771"/>
    <w:pPr>
      <w:widowControl w:val="0"/>
      <w:autoSpaceDE w:val="0"/>
      <w:autoSpaceDN w:val="0"/>
      <w:adjustRightInd w:val="0"/>
    </w:pPr>
    <w:rPr>
      <w:rFonts w:ascii="Times New Roman" w:eastAsia="Times New Roman" w:hAnsi="Times New Roman" w:cs="Times New Roman"/>
      <w:sz w:val="20"/>
      <w:szCs w:val="20"/>
      <w:lang w:val="en-US" w:eastAsia="es-MX"/>
    </w:rPr>
  </w:style>
  <w:style w:type="paragraph" w:customStyle="1" w:styleId="Style4">
    <w:name w:val="Style 4"/>
    <w:rsid w:val="00DC4771"/>
    <w:pPr>
      <w:widowControl w:val="0"/>
      <w:autoSpaceDE w:val="0"/>
      <w:autoSpaceDN w:val="0"/>
      <w:spacing w:before="180" w:line="268" w:lineRule="auto"/>
      <w:ind w:right="72"/>
      <w:jc w:val="both"/>
    </w:pPr>
    <w:rPr>
      <w:rFonts w:ascii="Times New Roman" w:eastAsia="Times New Roman" w:hAnsi="Times New Roman" w:cs="Times New Roman"/>
      <w:lang w:val="en-US" w:eastAsia="es-MX"/>
    </w:rPr>
  </w:style>
  <w:style w:type="paragraph" w:styleId="Sangra2detindependiente">
    <w:name w:val="Body Text Indent 2"/>
    <w:basedOn w:val="Normal"/>
    <w:link w:val="Sangra2detindependienteCar"/>
    <w:uiPriority w:val="99"/>
    <w:rsid w:val="00DC4771"/>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rsid w:val="00DC4771"/>
    <w:rPr>
      <w:rFonts w:ascii="Calibri" w:eastAsia="Calibri" w:hAnsi="Calibri" w:cs="Times New Roman"/>
    </w:rPr>
  </w:style>
  <w:style w:type="paragraph" w:styleId="NormalWeb">
    <w:name w:val="Normal (Web)"/>
    <w:basedOn w:val="Normal"/>
    <w:uiPriority w:val="99"/>
    <w:rsid w:val="00DC4771"/>
    <w:pPr>
      <w:spacing w:before="100" w:beforeAutospacing="1" w:after="100" w:afterAutospacing="1"/>
    </w:pPr>
    <w:rPr>
      <w:rFonts w:ascii="Times New Roman" w:eastAsia="Times New Roman" w:hAnsi="Times New Roman" w:cs="Times New Roman"/>
      <w:lang w:eastAsia="es-ES"/>
    </w:rPr>
  </w:style>
  <w:style w:type="character" w:styleId="Textoennegrita">
    <w:name w:val="Strong"/>
    <w:uiPriority w:val="22"/>
    <w:qFormat/>
    <w:rsid w:val="00DC4771"/>
    <w:rPr>
      <w:b/>
      <w:bCs/>
    </w:rPr>
  </w:style>
  <w:style w:type="paragraph" w:customStyle="1" w:styleId="Textoindependiente31">
    <w:name w:val="Texto independiente 31"/>
    <w:basedOn w:val="Normal"/>
    <w:rsid w:val="00DC4771"/>
    <w:rPr>
      <w:rFonts w:ascii="Times New Roman" w:eastAsia="Times New Roman" w:hAnsi="Times New Roman" w:cs="Times New Roman"/>
      <w:sz w:val="28"/>
      <w:szCs w:val="20"/>
      <w:lang w:eastAsia="es-ES"/>
    </w:rPr>
  </w:style>
  <w:style w:type="paragraph" w:customStyle="1" w:styleId="bodytext3">
    <w:name w:val="bodytext3"/>
    <w:basedOn w:val="Normal"/>
    <w:rsid w:val="00DC4771"/>
    <w:pPr>
      <w:spacing w:before="100" w:beforeAutospacing="1" w:after="100" w:afterAutospacing="1"/>
    </w:pPr>
    <w:rPr>
      <w:rFonts w:ascii="Times New Roman" w:eastAsia="Times New Roman" w:hAnsi="Times New Roman" w:cs="Times New Roman"/>
      <w:lang w:eastAsia="es-ES"/>
    </w:rPr>
  </w:style>
  <w:style w:type="character" w:styleId="Refdecomentario">
    <w:name w:val="annotation reference"/>
    <w:uiPriority w:val="99"/>
    <w:unhideWhenUsed/>
    <w:rsid w:val="00DC4771"/>
    <w:rPr>
      <w:sz w:val="16"/>
      <w:szCs w:val="16"/>
    </w:rPr>
  </w:style>
  <w:style w:type="paragraph" w:styleId="Textocomentario">
    <w:name w:val="annotation text"/>
    <w:basedOn w:val="Normal"/>
    <w:link w:val="TextocomentarioCar"/>
    <w:uiPriority w:val="99"/>
    <w:unhideWhenUsed/>
    <w:rsid w:val="00DC4771"/>
    <w:rPr>
      <w:rFonts w:eastAsia="Times New Roman" w:cs="Times New Roman"/>
      <w:sz w:val="20"/>
      <w:szCs w:val="20"/>
    </w:rPr>
  </w:style>
  <w:style w:type="character" w:customStyle="1" w:styleId="TextocomentarioCar">
    <w:name w:val="Texto comentario Car"/>
    <w:basedOn w:val="Fuentedeprrafopredeter"/>
    <w:link w:val="Textocomentario"/>
    <w:uiPriority w:val="99"/>
    <w:rsid w:val="00DC4771"/>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4771"/>
    <w:rPr>
      <w:b/>
      <w:bCs/>
    </w:rPr>
  </w:style>
  <w:style w:type="character" w:customStyle="1" w:styleId="AsuntodelcomentarioCar">
    <w:name w:val="Asunto del comentario Car"/>
    <w:basedOn w:val="TextocomentarioCar"/>
    <w:link w:val="Asuntodelcomentario"/>
    <w:uiPriority w:val="99"/>
    <w:semiHidden/>
    <w:rsid w:val="00DC4771"/>
    <w:rPr>
      <w:rFonts w:ascii="Arial" w:eastAsia="Times New Roman" w:hAnsi="Arial" w:cs="Times New Roman"/>
      <w:b/>
      <w:bCs/>
      <w:sz w:val="20"/>
      <w:szCs w:val="20"/>
      <w:lang w:eastAsia="es-MX"/>
    </w:rPr>
  </w:style>
  <w:style w:type="paragraph" w:styleId="Subttulo">
    <w:name w:val="Subtitle"/>
    <w:basedOn w:val="Normal"/>
    <w:next w:val="Normal"/>
    <w:link w:val="SubttuloCar"/>
    <w:rPr>
      <w:rFonts w:ascii="Times New Roman" w:eastAsia="Times New Roman" w:hAnsi="Times New Roman" w:cs="Times New Roman"/>
      <w:b/>
      <w:sz w:val="32"/>
      <w:szCs w:val="32"/>
    </w:rPr>
  </w:style>
  <w:style w:type="character" w:customStyle="1" w:styleId="SubttuloCar">
    <w:name w:val="Subtítulo Car"/>
    <w:basedOn w:val="Fuentedeprrafopredeter"/>
    <w:link w:val="Subttulo"/>
    <w:rsid w:val="00DC4771"/>
    <w:rPr>
      <w:rFonts w:ascii="Times New Roman" w:eastAsia="Times New Roman" w:hAnsi="Times New Roman" w:cs="Times New Roman"/>
      <w:b/>
      <w:bCs/>
      <w:sz w:val="32"/>
      <w:szCs w:val="24"/>
      <w:lang w:val="es-ES" w:eastAsia="es-ES"/>
    </w:rPr>
  </w:style>
  <w:style w:type="character" w:customStyle="1" w:styleId="TtuloCar">
    <w:name w:val="Título Car"/>
    <w:basedOn w:val="Fuentedeprrafopredeter"/>
    <w:link w:val="Ttulo"/>
    <w:uiPriority w:val="10"/>
    <w:rsid w:val="00DC4771"/>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C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DC4771"/>
    <w:rPr>
      <w:rFonts w:ascii="Courier New" w:eastAsia="Times New Roman" w:hAnsi="Courier New" w:cs="Times New Roman"/>
      <w:color w:val="000000"/>
      <w:sz w:val="20"/>
      <w:szCs w:val="20"/>
      <w:lang w:eastAsia="es-MX"/>
    </w:rPr>
  </w:style>
  <w:style w:type="character" w:customStyle="1" w:styleId="small1">
    <w:name w:val="small1"/>
    <w:rsid w:val="00DC4771"/>
    <w:rPr>
      <w:rFonts w:ascii="Verdana" w:hAnsi="Verdana" w:cs="Times New Roman"/>
      <w:sz w:val="20"/>
      <w:szCs w:val="20"/>
    </w:rPr>
  </w:style>
  <w:style w:type="paragraph" w:customStyle="1" w:styleId="texto">
    <w:name w:val="texto"/>
    <w:basedOn w:val="Normal"/>
    <w:rsid w:val="00DC4771"/>
    <w:pPr>
      <w:spacing w:after="101" w:line="216" w:lineRule="atLeast"/>
      <w:ind w:firstLine="288"/>
      <w:jc w:val="both"/>
    </w:pPr>
    <w:rPr>
      <w:rFonts w:eastAsia="Times New Roman" w:cs="Times New Roman"/>
      <w:sz w:val="18"/>
      <w:szCs w:val="20"/>
      <w:lang w:val="es-ES_tradnl" w:eastAsia="es-ES"/>
    </w:rPr>
  </w:style>
  <w:style w:type="paragraph" w:customStyle="1" w:styleId="Default">
    <w:name w:val="Default"/>
    <w:rsid w:val="00DC4771"/>
    <w:pPr>
      <w:autoSpaceDE w:val="0"/>
      <w:autoSpaceDN w:val="0"/>
      <w:adjustRightInd w:val="0"/>
    </w:pPr>
    <w:rPr>
      <w:rFonts w:eastAsia="Times New Roman"/>
      <w:color w:val="000000"/>
      <w:lang w:val="es-ES" w:eastAsia="es-ES"/>
    </w:rPr>
  </w:style>
  <w:style w:type="character" w:customStyle="1" w:styleId="enfbb101">
    <w:name w:val="enfbb101"/>
    <w:rsid w:val="00DC4771"/>
    <w:rPr>
      <w:rFonts w:ascii="Verdana" w:hAnsi="Verdana" w:cs="Times New Roman"/>
      <w:b/>
      <w:bCs/>
      <w:color w:val="990000"/>
      <w:sz w:val="20"/>
      <w:szCs w:val="20"/>
    </w:rPr>
  </w:style>
  <w:style w:type="paragraph" w:styleId="Textodebloque">
    <w:name w:val="Block Text"/>
    <w:basedOn w:val="Normal"/>
    <w:rsid w:val="00DC4771"/>
    <w:pPr>
      <w:spacing w:before="100" w:beforeAutospacing="1" w:after="100" w:afterAutospacing="1"/>
      <w:ind w:left="720" w:right="720"/>
    </w:pPr>
    <w:rPr>
      <w:rFonts w:eastAsia="Times New Roman"/>
      <w:sz w:val="20"/>
      <w:szCs w:val="20"/>
      <w:lang w:eastAsia="es-ES"/>
    </w:rPr>
  </w:style>
  <w:style w:type="paragraph" w:customStyle="1" w:styleId="xl25">
    <w:name w:val="xl25"/>
    <w:basedOn w:val="Normal"/>
    <w:rsid w:val="00DC4771"/>
    <w:pPr>
      <w:spacing w:before="100" w:beforeAutospacing="1" w:after="100" w:afterAutospacing="1"/>
      <w:jc w:val="center"/>
      <w:textAlignment w:val="center"/>
    </w:pPr>
    <w:rPr>
      <w:rFonts w:eastAsia="Times New Roman"/>
      <w:sz w:val="16"/>
      <w:szCs w:val="16"/>
      <w:lang w:eastAsia="es-ES"/>
    </w:rPr>
  </w:style>
  <w:style w:type="paragraph" w:customStyle="1" w:styleId="Textoindependiente21">
    <w:name w:val="Texto independiente 21"/>
    <w:basedOn w:val="Normal"/>
    <w:rsid w:val="00DC4771"/>
    <w:pPr>
      <w:widowControl w:val="0"/>
    </w:pPr>
    <w:rPr>
      <w:rFonts w:ascii="Times New Roman" w:eastAsia="Times New Roman" w:hAnsi="Times New Roman" w:cs="Times New Roman"/>
      <w:szCs w:val="20"/>
      <w:lang w:eastAsia="es-ES"/>
    </w:rPr>
  </w:style>
  <w:style w:type="paragraph" w:styleId="Listaconvietas">
    <w:name w:val="List Bullet"/>
    <w:basedOn w:val="Normal"/>
    <w:autoRedefine/>
    <w:uiPriority w:val="99"/>
    <w:rsid w:val="00DC4771"/>
    <w:pPr>
      <w:ind w:firstLine="360"/>
    </w:pPr>
    <w:rPr>
      <w:rFonts w:ascii="Times New Roman" w:eastAsia="Times New Roman" w:hAnsi="Times New Roman" w:cs="Times New Roman"/>
      <w:lang w:eastAsia="es-ES"/>
    </w:rPr>
  </w:style>
  <w:style w:type="paragraph" w:styleId="Sangradetextonormal">
    <w:name w:val="Body Text Indent"/>
    <w:basedOn w:val="Normal"/>
    <w:link w:val="SangradetextonormalCar"/>
    <w:rsid w:val="00DC4771"/>
    <w:pPr>
      <w:ind w:firstLine="567"/>
      <w:jc w:val="both"/>
    </w:pPr>
    <w:rPr>
      <w:rFonts w:ascii="Times New Roman" w:eastAsia="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C4771"/>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C4771"/>
    <w:pPr>
      <w:spacing w:after="120" w:line="480" w:lineRule="auto"/>
    </w:pPr>
    <w:rPr>
      <w:rFonts w:ascii="Times New Roman" w:eastAsia="Times New Roman" w:hAnsi="Times New Roman" w:cs="Times New Roman"/>
      <w:lang w:eastAsia="es-ES"/>
    </w:rPr>
  </w:style>
  <w:style w:type="character" w:customStyle="1" w:styleId="Textoindependiente2Car">
    <w:name w:val="Texto independiente 2 Car"/>
    <w:basedOn w:val="Fuentedeprrafopredeter"/>
    <w:link w:val="Textoindependiente2"/>
    <w:uiPriority w:val="99"/>
    <w:rsid w:val="00DC477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C4771"/>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DC4771"/>
    <w:rPr>
      <w:rFonts w:ascii="Times New Roman" w:eastAsia="Times New Roman" w:hAnsi="Times New Roman" w:cs="Times New Roman"/>
      <w:sz w:val="16"/>
      <w:szCs w:val="16"/>
      <w:lang w:val="es-ES" w:eastAsia="es-ES"/>
    </w:rPr>
  </w:style>
  <w:style w:type="character" w:styleId="Hipervnculovisitado">
    <w:name w:val="FollowedHyperlink"/>
    <w:uiPriority w:val="99"/>
    <w:rsid w:val="00DC4771"/>
    <w:rPr>
      <w:rFonts w:cs="Times New Roman"/>
      <w:color w:val="800080"/>
      <w:u w:val="single"/>
    </w:rPr>
  </w:style>
  <w:style w:type="paragraph" w:styleId="Descripcin">
    <w:name w:val="caption"/>
    <w:basedOn w:val="Normal"/>
    <w:next w:val="Normal"/>
    <w:qFormat/>
    <w:rsid w:val="00DC4771"/>
    <w:pPr>
      <w:jc w:val="center"/>
    </w:pPr>
    <w:rPr>
      <w:rFonts w:eastAsia="Times New Roman"/>
      <w:b/>
      <w:bCs/>
      <w:lang w:eastAsia="es-ES"/>
    </w:rPr>
  </w:style>
  <w:style w:type="character" w:customStyle="1" w:styleId="ctbusca1">
    <w:name w:val="ctbusca1"/>
    <w:rsid w:val="00DC4771"/>
    <w:rPr>
      <w:rFonts w:ascii="Arial" w:hAnsi="Arial" w:cs="Arial"/>
      <w:b/>
      <w:bCs/>
      <w:caps/>
      <w:color w:val="BD3130"/>
      <w:sz w:val="22"/>
      <w:szCs w:val="22"/>
      <w:u w:val="none"/>
      <w:effect w:val="none"/>
    </w:rPr>
  </w:style>
  <w:style w:type="character" w:customStyle="1" w:styleId="spelle">
    <w:name w:val="spelle"/>
    <w:rsid w:val="00DC4771"/>
    <w:rPr>
      <w:rFonts w:cs="Times New Roman"/>
    </w:rPr>
  </w:style>
  <w:style w:type="character" w:customStyle="1" w:styleId="norf101">
    <w:name w:val="norf101"/>
    <w:rsid w:val="00DC4771"/>
    <w:rPr>
      <w:rFonts w:ascii="Tahoma" w:hAnsi="Tahoma" w:cs="Tahoma"/>
      <w:color w:val="000000"/>
      <w:sz w:val="20"/>
      <w:szCs w:val="20"/>
    </w:rPr>
  </w:style>
  <w:style w:type="paragraph" w:customStyle="1" w:styleId="texto31">
    <w:name w:val="texto_3_1"/>
    <w:basedOn w:val="Normal"/>
    <w:rsid w:val="00DC4771"/>
    <w:pPr>
      <w:spacing w:before="100" w:beforeAutospacing="1" w:after="100" w:afterAutospacing="1"/>
    </w:pPr>
    <w:rPr>
      <w:rFonts w:eastAsia="Times New Roman"/>
      <w:b/>
      <w:bCs/>
      <w:lang w:eastAsia="es-ES"/>
    </w:rPr>
  </w:style>
  <w:style w:type="paragraph" w:customStyle="1" w:styleId="western">
    <w:name w:val="western"/>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ApartadoAsignatura">
    <w:name w:val="Apartado Asignatura"/>
    <w:basedOn w:val="Normal"/>
    <w:rsid w:val="00DC4771"/>
    <w:pPr>
      <w:widowControl w:val="0"/>
      <w:autoSpaceDE w:val="0"/>
      <w:autoSpaceDN w:val="0"/>
      <w:adjustRightInd w:val="0"/>
      <w:spacing w:before="240"/>
      <w:ind w:left="720"/>
      <w:jc w:val="both"/>
    </w:pPr>
    <w:rPr>
      <w:rFonts w:ascii="Times New Roman" w:eastAsia="Times New Roman" w:hAnsi="Times New Roman" w:cs="Times New Roman"/>
      <w:b/>
      <w:bCs/>
      <w:i/>
      <w:iCs/>
      <w:lang w:val="es-ES_tradnl" w:eastAsia="es-ES"/>
    </w:rPr>
  </w:style>
  <w:style w:type="paragraph" w:customStyle="1" w:styleId="Apartadotema">
    <w:name w:val="Apartado tema"/>
    <w:basedOn w:val="Normal"/>
    <w:next w:val="Normal"/>
    <w:rsid w:val="00DC4771"/>
    <w:pPr>
      <w:keepNext/>
      <w:keepLines/>
      <w:widowControl w:val="0"/>
      <w:numPr>
        <w:numId w:val="1"/>
      </w:numPr>
      <w:autoSpaceDE w:val="0"/>
      <w:autoSpaceDN w:val="0"/>
      <w:adjustRightInd w:val="0"/>
      <w:spacing w:before="240"/>
      <w:ind w:left="720" w:firstLine="0"/>
      <w:jc w:val="both"/>
    </w:pPr>
    <w:rPr>
      <w:rFonts w:ascii="Times New Roman" w:eastAsia="Times New Roman" w:hAnsi="Times New Roman" w:cs="Times New Roman"/>
      <w:i/>
      <w:iCs/>
      <w:lang w:val="es-ES_tradnl" w:eastAsia="es-ES"/>
    </w:rPr>
  </w:style>
  <w:style w:type="character" w:customStyle="1" w:styleId="font-titulo-ofertado-g1">
    <w:name w:val="font-titulo-ofertado-g1"/>
    <w:rsid w:val="00DC4771"/>
    <w:rPr>
      <w:rFonts w:ascii="Arial" w:hAnsi="Arial" w:cs="Arial"/>
      <w:b/>
      <w:bCs/>
      <w:sz w:val="28"/>
      <w:szCs w:val="28"/>
    </w:rPr>
  </w:style>
  <w:style w:type="character" w:customStyle="1" w:styleId="font-gris1">
    <w:name w:val="font-gris1"/>
    <w:rsid w:val="00DC4771"/>
    <w:rPr>
      <w:rFonts w:ascii="Verdana" w:hAnsi="Verdana" w:cs="Times New Roman"/>
      <w:color w:val="666666"/>
      <w:sz w:val="24"/>
      <w:szCs w:val="24"/>
    </w:rPr>
  </w:style>
  <w:style w:type="paragraph" w:customStyle="1" w:styleId="style10">
    <w:name w:val="style1"/>
    <w:basedOn w:val="Normal"/>
    <w:rsid w:val="00DC4771"/>
    <w:pPr>
      <w:spacing w:before="100" w:beforeAutospacing="1" w:after="100" w:afterAutospacing="1"/>
    </w:pPr>
    <w:rPr>
      <w:rFonts w:ascii="Verdana" w:eastAsia="Times New Roman" w:hAnsi="Verdana" w:cs="Arial Unicode MS"/>
      <w:color w:val="666666"/>
      <w:lang w:eastAsia="es-ES"/>
    </w:rPr>
  </w:style>
  <w:style w:type="character" w:customStyle="1" w:styleId="norf81">
    <w:name w:val="norf81"/>
    <w:rsid w:val="00DC4771"/>
    <w:rPr>
      <w:rFonts w:ascii="Verdana" w:hAnsi="Verdana" w:cs="Times New Roman"/>
      <w:color w:val="000000"/>
      <w:sz w:val="16"/>
      <w:szCs w:val="16"/>
    </w:rPr>
  </w:style>
  <w:style w:type="paragraph" w:styleId="Sangra3detindependiente">
    <w:name w:val="Body Text Indent 3"/>
    <w:basedOn w:val="Normal"/>
    <w:link w:val="Sangra3detindependienteCar"/>
    <w:rsid w:val="00DC4771"/>
    <w:pPr>
      <w:autoSpaceDE w:val="0"/>
      <w:autoSpaceDN w:val="0"/>
      <w:adjustRightInd w:val="0"/>
      <w:ind w:left="120" w:hanging="120"/>
    </w:pPr>
    <w:rPr>
      <w:rFonts w:eastAsia="Times New Roman" w:cs="Times New Roman"/>
      <w:szCs w:val="20"/>
      <w:lang w:eastAsia="es-ES"/>
    </w:rPr>
  </w:style>
  <w:style w:type="character" w:customStyle="1" w:styleId="Sangra3detindependienteCar">
    <w:name w:val="Sangría 3 de t. independiente Car"/>
    <w:basedOn w:val="Fuentedeprrafopredeter"/>
    <w:link w:val="Sangra3detindependiente"/>
    <w:rsid w:val="00DC4771"/>
    <w:rPr>
      <w:rFonts w:ascii="Arial" w:eastAsia="Times New Roman" w:hAnsi="Arial" w:cs="Times New Roman"/>
      <w:sz w:val="24"/>
      <w:szCs w:val="20"/>
      <w:lang w:val="es-ES" w:eastAsia="es-ES"/>
    </w:rPr>
  </w:style>
  <w:style w:type="paragraph" w:customStyle="1" w:styleId="Apartadolistaguiones">
    <w:name w:val="Apartado lista guiones"/>
    <w:basedOn w:val="Normal"/>
    <w:rsid w:val="00DC4771"/>
    <w:pPr>
      <w:widowControl w:val="0"/>
      <w:numPr>
        <w:numId w:val="2"/>
      </w:numPr>
      <w:autoSpaceDE w:val="0"/>
      <w:autoSpaceDN w:val="0"/>
      <w:adjustRightInd w:val="0"/>
      <w:spacing w:before="120"/>
      <w:jc w:val="both"/>
    </w:pPr>
    <w:rPr>
      <w:rFonts w:ascii="Times New Roman" w:eastAsia="Times New Roman" w:hAnsi="Times New Roman" w:cs="Times New Roman"/>
      <w:iCs/>
      <w:sz w:val="20"/>
      <w:lang w:val="es-ES_tradnl" w:eastAsia="es-ES"/>
    </w:rPr>
  </w:style>
  <w:style w:type="paragraph" w:customStyle="1" w:styleId="Prrafodelista11">
    <w:name w:val="Párrafo de lista11"/>
    <w:basedOn w:val="Normal"/>
    <w:rsid w:val="00DC4771"/>
    <w:pPr>
      <w:ind w:left="720"/>
    </w:pPr>
    <w:rPr>
      <w:rFonts w:ascii="Times New Roman" w:eastAsia="Times New Roman" w:hAnsi="Times New Roman" w:cs="Times New Roman"/>
      <w:lang w:eastAsia="es-ES"/>
    </w:rPr>
  </w:style>
  <w:style w:type="paragraph" w:styleId="Lista2">
    <w:name w:val="List 2"/>
    <w:basedOn w:val="Normal"/>
    <w:rsid w:val="00DC4771"/>
    <w:pPr>
      <w:ind w:left="566" w:hanging="283"/>
    </w:pPr>
    <w:rPr>
      <w:rFonts w:ascii="Times New Roman" w:eastAsia="Times New Roman" w:hAnsi="Times New Roman" w:cs="Times New Roman"/>
      <w:lang w:eastAsia="es-ES"/>
    </w:rPr>
  </w:style>
  <w:style w:type="paragraph" w:styleId="Sangranormal">
    <w:name w:val="Normal Indent"/>
    <w:basedOn w:val="Normal"/>
    <w:rsid w:val="00DC4771"/>
    <w:pPr>
      <w:ind w:left="708"/>
    </w:pPr>
    <w:rPr>
      <w:rFonts w:ascii="Times New Roman" w:eastAsia="Times New Roman" w:hAnsi="Times New Roman" w:cs="Times New Roman"/>
      <w:lang w:eastAsia="es-ES"/>
    </w:rPr>
  </w:style>
  <w:style w:type="paragraph" w:customStyle="1" w:styleId="Remiteabreviado">
    <w:name w:val="Remite abreviado"/>
    <w:basedOn w:val="Normal"/>
    <w:rsid w:val="00DC4771"/>
    <w:rPr>
      <w:rFonts w:ascii="Times New Roman" w:eastAsia="Times New Roman" w:hAnsi="Times New Roman" w:cs="Times New Roman"/>
      <w:lang w:eastAsia="es-ES"/>
    </w:rPr>
  </w:style>
  <w:style w:type="paragraph" w:customStyle="1" w:styleId="Prrafodelista2">
    <w:name w:val="Párrafo de lista2"/>
    <w:basedOn w:val="Normal"/>
    <w:rsid w:val="00DC4771"/>
    <w:pPr>
      <w:ind w:left="720"/>
      <w:contextualSpacing/>
    </w:pPr>
    <w:rPr>
      <w:rFonts w:ascii="Times New Roman" w:eastAsia="Times New Roman" w:hAnsi="Times New Roman" w:cs="Times New Roman"/>
      <w:lang w:eastAsia="es-ES"/>
    </w:rPr>
  </w:style>
  <w:style w:type="character" w:customStyle="1" w:styleId="textcontent1">
    <w:name w:val="text_content1"/>
    <w:rsid w:val="00DC4771"/>
    <w:rPr>
      <w:rFonts w:cs="Times New Roman"/>
      <w:color w:val="555555"/>
      <w:sz w:val="18"/>
      <w:szCs w:val="18"/>
    </w:rPr>
  </w:style>
  <w:style w:type="character" w:customStyle="1" w:styleId="CarCar2">
    <w:name w:val="Car Car2"/>
    <w:rsid w:val="00DC4771"/>
    <w:rPr>
      <w:sz w:val="24"/>
      <w:szCs w:val="24"/>
      <w:lang w:val="es-ES" w:eastAsia="es-ES" w:bidi="ar-SA"/>
    </w:rPr>
  </w:style>
  <w:style w:type="paragraph" w:styleId="Textosinformato">
    <w:name w:val="Plain Text"/>
    <w:basedOn w:val="Default"/>
    <w:next w:val="Default"/>
    <w:link w:val="TextosinformatoCar"/>
    <w:rsid w:val="00DC4771"/>
    <w:rPr>
      <w:rFonts w:ascii="HDEODO+Arial,Bold" w:hAnsi="HDEODO+Arial,Bold" w:cs="Times New Roman"/>
      <w:color w:val="auto"/>
    </w:rPr>
  </w:style>
  <w:style w:type="character" w:customStyle="1" w:styleId="TextosinformatoCar">
    <w:name w:val="Texto sin formato Car"/>
    <w:basedOn w:val="Fuentedeprrafopredeter"/>
    <w:link w:val="Textosinformato"/>
    <w:rsid w:val="00DC4771"/>
    <w:rPr>
      <w:rFonts w:ascii="HDEODO+Arial,Bold" w:eastAsia="Times New Roman" w:hAnsi="HDEODO+Arial,Bold" w:cs="Times New Roman"/>
      <w:sz w:val="24"/>
      <w:szCs w:val="24"/>
      <w:lang w:val="es-ES" w:eastAsia="es-ES"/>
    </w:rPr>
  </w:style>
  <w:style w:type="paragraph" w:customStyle="1" w:styleId="WW-Default">
    <w:name w:val="WW-Default"/>
    <w:rsid w:val="00DC4771"/>
    <w:pPr>
      <w:suppressAutoHyphens/>
      <w:autoSpaceDE w:val="0"/>
    </w:pPr>
    <w:rPr>
      <w:color w:val="000000"/>
      <w:lang w:val="es-ES" w:eastAsia="ar-SA"/>
    </w:rPr>
  </w:style>
  <w:style w:type="character" w:customStyle="1" w:styleId="style6">
    <w:name w:val="style_6"/>
    <w:basedOn w:val="Fuentedeprrafopredeter"/>
    <w:rsid w:val="00DC4771"/>
  </w:style>
  <w:style w:type="character" w:customStyle="1" w:styleId="style7">
    <w:name w:val="style_7"/>
    <w:basedOn w:val="Fuentedeprrafopredeter"/>
    <w:rsid w:val="00DC4771"/>
  </w:style>
  <w:style w:type="character" w:customStyle="1" w:styleId="style8">
    <w:name w:val="style_8"/>
    <w:basedOn w:val="Fuentedeprrafopredeter"/>
    <w:rsid w:val="00DC4771"/>
  </w:style>
  <w:style w:type="paragraph" w:customStyle="1" w:styleId="paragraphstyle9">
    <w:name w:val="paragraph_style_9"/>
    <w:basedOn w:val="Normal"/>
    <w:rsid w:val="00DC4771"/>
    <w:pPr>
      <w:spacing w:before="280" w:after="280"/>
    </w:pPr>
    <w:rPr>
      <w:rFonts w:ascii="Times New Roman" w:eastAsia="Times New Roman" w:hAnsi="Times New Roman" w:cs="Times New Roman"/>
      <w:lang w:eastAsia="ar-SA"/>
    </w:rPr>
  </w:style>
  <w:style w:type="paragraph" w:customStyle="1" w:styleId="Direccin1">
    <w:name w:val="Dirección 1"/>
    <w:basedOn w:val="Normal"/>
    <w:rsid w:val="00DC4771"/>
    <w:pPr>
      <w:spacing w:line="160" w:lineRule="atLeast"/>
      <w:jc w:val="both"/>
    </w:pPr>
    <w:rPr>
      <w:rFonts w:eastAsia="Times New Roman" w:cs="Times New Roman"/>
      <w:sz w:val="14"/>
      <w:szCs w:val="20"/>
      <w:lang w:val="en-US" w:eastAsia="ar-SA"/>
    </w:rPr>
  </w:style>
  <w:style w:type="paragraph" w:customStyle="1" w:styleId="Logro">
    <w:name w:val="Logro"/>
    <w:basedOn w:val="Textoindependiente"/>
    <w:rsid w:val="00DC4771"/>
    <w:pPr>
      <w:spacing w:after="60" w:line="240" w:lineRule="atLeast"/>
    </w:pPr>
    <w:rPr>
      <w:rFonts w:ascii="Garamond" w:hAnsi="Garamond"/>
      <w:lang w:eastAsia="ar-SA"/>
    </w:rPr>
  </w:style>
  <w:style w:type="paragraph" w:customStyle="1" w:styleId="Sangra2detindependiente2">
    <w:name w:val="Sangría 2 de t. independiente2"/>
    <w:basedOn w:val="Normal"/>
    <w:rsid w:val="00DC4771"/>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C4771"/>
    <w:pPr>
      <w:spacing w:after="240" w:line="360" w:lineRule="atLeast"/>
      <w:ind w:left="3969" w:hanging="2835"/>
      <w:jc w:val="both"/>
    </w:pPr>
    <w:rPr>
      <w:rFonts w:eastAsia="Times New Roman" w:cs="Times New Roman"/>
      <w:szCs w:val="20"/>
      <w:lang w:val="en-US" w:eastAsia="ar-SA"/>
    </w:rPr>
  </w:style>
  <w:style w:type="paragraph" w:customStyle="1" w:styleId="Sangra3detindependiente2">
    <w:name w:val="Sangría 3 de t. independiente2"/>
    <w:basedOn w:val="Normal"/>
    <w:rsid w:val="00DC4771"/>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C4771"/>
    <w:pPr>
      <w:spacing w:after="60" w:line="220" w:lineRule="atLeast"/>
    </w:pPr>
    <w:rPr>
      <w:spacing w:val="-5"/>
      <w:sz w:val="20"/>
      <w:lang w:val="en-US" w:eastAsia="ar-SA"/>
    </w:rPr>
  </w:style>
  <w:style w:type="paragraph" w:customStyle="1" w:styleId="CompanyNameOne">
    <w:name w:val="Company Name One"/>
    <w:basedOn w:val="Normal"/>
    <w:next w:val="Normal"/>
    <w:rsid w:val="00DC4771"/>
    <w:pPr>
      <w:spacing w:before="240" w:after="40" w:line="220" w:lineRule="atLeast"/>
    </w:pPr>
    <w:rPr>
      <w:rFonts w:eastAsia="Times New Roman" w:cs="Times New Roman"/>
      <w:sz w:val="20"/>
      <w:szCs w:val="20"/>
      <w:lang w:val="en-US" w:eastAsia="ar-SA"/>
    </w:rPr>
  </w:style>
  <w:style w:type="paragraph" w:customStyle="1" w:styleId="Institution">
    <w:name w:val="Institution"/>
    <w:basedOn w:val="Normal"/>
    <w:next w:val="Achievement"/>
    <w:rsid w:val="00DC4771"/>
    <w:pPr>
      <w:spacing w:before="240" w:after="60" w:line="220" w:lineRule="atLeast"/>
    </w:pPr>
    <w:rPr>
      <w:rFonts w:eastAsia="Times New Roman" w:cs="Times New Roman"/>
      <w:sz w:val="20"/>
      <w:szCs w:val="20"/>
      <w:lang w:val="en-US" w:eastAsia="ar-SA"/>
    </w:rPr>
  </w:style>
  <w:style w:type="paragraph" w:customStyle="1" w:styleId="JobTitle">
    <w:name w:val="Job Title"/>
    <w:next w:val="Achievement"/>
    <w:rsid w:val="00DC4771"/>
    <w:pPr>
      <w:suppressAutoHyphens/>
      <w:spacing w:after="60" w:line="220" w:lineRule="atLeast"/>
    </w:pPr>
    <w:rPr>
      <w:rFonts w:ascii="Arial Black" w:hAnsi="Arial Black" w:cs="Times New Roman"/>
      <w:spacing w:val="-10"/>
      <w:sz w:val="20"/>
      <w:szCs w:val="20"/>
      <w:lang w:val="en-US" w:eastAsia="ar-SA"/>
    </w:rPr>
  </w:style>
  <w:style w:type="paragraph" w:customStyle="1" w:styleId="Name">
    <w:name w:val="Name"/>
    <w:basedOn w:val="Normal"/>
    <w:next w:val="Normal"/>
    <w:rsid w:val="00DC4771"/>
    <w:pPr>
      <w:spacing w:after="440" w:line="240" w:lineRule="atLeast"/>
    </w:pPr>
    <w:rPr>
      <w:rFonts w:ascii="Arial Black" w:eastAsia="Times New Roman" w:hAnsi="Arial Black" w:cs="Times New Roman"/>
      <w:spacing w:val="-35"/>
      <w:sz w:val="54"/>
      <w:szCs w:val="20"/>
      <w:lang w:val="en-US" w:eastAsia="ar-SA"/>
    </w:rPr>
  </w:style>
  <w:style w:type="paragraph" w:customStyle="1" w:styleId="SectionTitle">
    <w:name w:val="Section Title"/>
    <w:basedOn w:val="Normal"/>
    <w:next w:val="Normal"/>
    <w:rsid w:val="00DC4771"/>
    <w:pPr>
      <w:spacing w:before="220" w:line="220" w:lineRule="atLeast"/>
    </w:pPr>
    <w:rPr>
      <w:rFonts w:ascii="Arial Black" w:eastAsia="Times New Roman" w:hAnsi="Arial Black" w:cs="Times New Roman"/>
      <w:spacing w:val="-10"/>
      <w:sz w:val="20"/>
      <w:szCs w:val="20"/>
      <w:lang w:val="en-US" w:eastAsia="ar-SA"/>
    </w:rPr>
  </w:style>
  <w:style w:type="paragraph" w:customStyle="1" w:styleId="Objective">
    <w:name w:val="Objective"/>
    <w:basedOn w:val="Normal"/>
    <w:next w:val="Textoindependiente"/>
    <w:rsid w:val="00DC4771"/>
    <w:pPr>
      <w:spacing w:before="240" w:after="220" w:line="220" w:lineRule="atLeast"/>
    </w:pPr>
    <w:rPr>
      <w:rFonts w:eastAsia="Times New Roman" w:cs="Times New Roman"/>
      <w:sz w:val="20"/>
      <w:szCs w:val="20"/>
      <w:lang w:val="en-US" w:eastAsia="ar-SA"/>
    </w:rPr>
  </w:style>
  <w:style w:type="paragraph" w:customStyle="1" w:styleId="SectionSubtitle">
    <w:name w:val="Section Subtitle"/>
    <w:basedOn w:val="SectionTitle"/>
    <w:next w:val="Normal"/>
    <w:rsid w:val="00DC4771"/>
    <w:rPr>
      <w:b/>
      <w:spacing w:val="0"/>
    </w:rPr>
  </w:style>
  <w:style w:type="paragraph" w:styleId="Lista3">
    <w:name w:val="List 3"/>
    <w:basedOn w:val="Normal"/>
    <w:rsid w:val="00DC4771"/>
    <w:pPr>
      <w:ind w:left="849" w:hanging="283"/>
      <w:contextualSpacing/>
    </w:pPr>
    <w:rPr>
      <w:rFonts w:ascii="Times New Roman" w:eastAsia="Times New Roman" w:hAnsi="Times New Roman" w:cs="Times New Roman"/>
      <w:lang w:eastAsia="es-ES"/>
    </w:rPr>
  </w:style>
  <w:style w:type="paragraph" w:styleId="Textoindependienteprimerasangra2">
    <w:name w:val="Body Text First Indent 2"/>
    <w:basedOn w:val="Sangradetextonormal"/>
    <w:link w:val="Textoindependienteprimerasangra2Car"/>
    <w:rsid w:val="00DC4771"/>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C477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C4771"/>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DC4771"/>
    <w:rPr>
      <w:rFonts w:ascii="Arial" w:eastAsia="Times New Roman" w:hAnsi="Arial" w:cs="Times New Roman"/>
      <w:sz w:val="24"/>
      <w:szCs w:val="24"/>
      <w:lang w:val="es-ES" w:eastAsia="es-ES"/>
    </w:rPr>
  </w:style>
  <w:style w:type="paragraph" w:styleId="Lista">
    <w:name w:val="List"/>
    <w:basedOn w:val="Normal"/>
    <w:uiPriority w:val="99"/>
    <w:unhideWhenUsed/>
    <w:rsid w:val="00DC4771"/>
    <w:pPr>
      <w:ind w:left="283" w:hanging="283"/>
      <w:contextualSpacing/>
    </w:pPr>
    <w:rPr>
      <w:rFonts w:ascii="Times New Roman" w:eastAsia="Times New Roman" w:hAnsi="Times New Roman" w:cs="Times New Roman"/>
      <w:lang w:eastAsia="es-ES"/>
    </w:rPr>
  </w:style>
  <w:style w:type="paragraph" w:customStyle="1" w:styleId="Sinespaciado1">
    <w:name w:val="Sin espaciado1"/>
    <w:qFormat/>
    <w:rsid w:val="00DC4771"/>
    <w:rPr>
      <w:rFonts w:ascii="Calibri" w:eastAsia="Calibri" w:hAnsi="Calibri" w:cs="Times New Roman"/>
    </w:rPr>
  </w:style>
  <w:style w:type="character" w:styleId="nfasis">
    <w:name w:val="Emphasis"/>
    <w:uiPriority w:val="20"/>
    <w:qFormat/>
    <w:rsid w:val="00DC4771"/>
    <w:rPr>
      <w:b/>
      <w:bCs/>
      <w:i w:val="0"/>
      <w:iCs w:val="0"/>
    </w:rPr>
  </w:style>
  <w:style w:type="paragraph" w:customStyle="1" w:styleId="CM2">
    <w:name w:val="CM2"/>
    <w:basedOn w:val="Default"/>
    <w:next w:val="Default"/>
    <w:uiPriority w:val="99"/>
    <w:rsid w:val="00DC4771"/>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C4771"/>
    <w:rPr>
      <w:vertAlign w:val="superscript"/>
    </w:rPr>
  </w:style>
  <w:style w:type="numbering" w:customStyle="1" w:styleId="Estilo15">
    <w:name w:val="Estilo15"/>
    <w:uiPriority w:val="99"/>
    <w:rsid w:val="00DC4771"/>
  </w:style>
  <w:style w:type="paragraph" w:styleId="Sinespaciado">
    <w:name w:val="No Spacing"/>
    <w:aliases w:val="Texto general"/>
    <w:link w:val="SinespaciadoCar"/>
    <w:uiPriority w:val="1"/>
    <w:qFormat/>
    <w:rsid w:val="00DC4771"/>
    <w:rPr>
      <w:rFonts w:ascii="Times New Roman" w:eastAsia="Times New Roman" w:hAnsi="Times New Roman" w:cs="Times New Roman"/>
      <w:noProof/>
      <w:spacing w:val="20"/>
      <w:szCs w:val="20"/>
      <w:lang w:eastAsia="es-ES"/>
    </w:rPr>
  </w:style>
  <w:style w:type="character" w:customStyle="1" w:styleId="SinespaciadoCar">
    <w:name w:val="Sin espaciado Car"/>
    <w:aliases w:val="Texto general Car"/>
    <w:basedOn w:val="Fuentedeprrafopredeter"/>
    <w:link w:val="Sinespaciado"/>
    <w:uiPriority w:val="1"/>
    <w:locked/>
    <w:rsid w:val="00DC4771"/>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C4771"/>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DC4771"/>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C4771"/>
    <w:rPr>
      <w:rFonts w:ascii="Verdana" w:hAnsi="Verdana" w:cs="Verdana"/>
      <w:sz w:val="15"/>
      <w:szCs w:val="15"/>
    </w:rPr>
  </w:style>
  <w:style w:type="character" w:customStyle="1" w:styleId="tiendanovedadestitulo1">
    <w:name w:val="tienda_novedadestitulo1"/>
    <w:basedOn w:val="Fuentedeprrafopredeter"/>
    <w:rsid w:val="00DC4771"/>
    <w:rPr>
      <w:rFonts w:ascii="Verdana" w:hAnsi="Verdana" w:cs="Verdana"/>
      <w:b/>
      <w:bCs/>
      <w:color w:val="FDB102"/>
      <w:sz w:val="15"/>
      <w:szCs w:val="15"/>
    </w:rPr>
  </w:style>
  <w:style w:type="paragraph" w:customStyle="1" w:styleId="Cuerpo">
    <w:name w:val="Cuerpo"/>
    <w:autoRedefine/>
    <w:uiPriority w:val="99"/>
    <w:rsid w:val="00DC4771"/>
    <w:rPr>
      <w:rFonts w:ascii="Helvetica" w:eastAsia="Times New Roman" w:hAnsi="Helvetica" w:cs="Helvetica"/>
      <w:color w:val="000000"/>
      <w:lang w:val="es-ES_tradnl" w:eastAsia="es-ES"/>
    </w:rPr>
  </w:style>
  <w:style w:type="paragraph" w:customStyle="1" w:styleId="Encabezamiento2">
    <w:name w:val="Encabezamiento 2"/>
    <w:next w:val="Cuerpo"/>
    <w:uiPriority w:val="99"/>
    <w:rsid w:val="00DC4771"/>
    <w:pPr>
      <w:keepNext/>
      <w:outlineLvl w:val="1"/>
    </w:pPr>
    <w:rPr>
      <w:rFonts w:ascii="Helvetica" w:eastAsia="Times New Roman" w:hAnsi="Helvetica" w:cs="Helvetica"/>
      <w:b/>
      <w:bCs/>
      <w:color w:val="000000"/>
      <w:lang w:val="es-ES_tradnl" w:eastAsia="es-ES"/>
    </w:rPr>
  </w:style>
  <w:style w:type="paragraph" w:customStyle="1" w:styleId="xl65">
    <w:name w:val="xl65"/>
    <w:basedOn w:val="Normal"/>
    <w:uiPriority w:val="99"/>
    <w:rsid w:val="00DC4771"/>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7">
    <w:name w:val="xl6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uiPriority w:val="99"/>
    <w:rsid w:val="00DC47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9">
    <w:name w:val="xl69"/>
    <w:basedOn w:val="Normal"/>
    <w:uiPriority w:val="99"/>
    <w:rsid w:val="00DC4771"/>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0">
    <w:name w:val="xl70"/>
    <w:basedOn w:val="Normal"/>
    <w:uiPriority w:val="99"/>
    <w:rsid w:val="00DC47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uiPriority w:val="99"/>
    <w:rsid w:val="00DC4771"/>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2">
    <w:name w:val="xl72"/>
    <w:basedOn w:val="Normal"/>
    <w:uiPriority w:val="99"/>
    <w:rsid w:val="00DC4771"/>
    <w:pPr>
      <w:pBdr>
        <w:lef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3">
    <w:name w:val="xl73"/>
    <w:basedOn w:val="Normal"/>
    <w:uiPriority w:val="99"/>
    <w:rsid w:val="00DC4771"/>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B050"/>
    </w:rPr>
  </w:style>
  <w:style w:type="paragraph" w:customStyle="1" w:styleId="xl75">
    <w:name w:val="xl75"/>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B050"/>
    </w:rPr>
  </w:style>
  <w:style w:type="paragraph" w:customStyle="1" w:styleId="xl76">
    <w:name w:val="xl7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7030A0"/>
    </w:rPr>
  </w:style>
  <w:style w:type="paragraph" w:customStyle="1" w:styleId="xl77">
    <w:name w:val="xl7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7030A0"/>
    </w:rPr>
  </w:style>
  <w:style w:type="paragraph" w:customStyle="1" w:styleId="xl78">
    <w:name w:val="xl78"/>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79">
    <w:name w:val="xl79"/>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80">
    <w:name w:val="xl80"/>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1F497D"/>
    </w:rPr>
  </w:style>
  <w:style w:type="paragraph" w:customStyle="1" w:styleId="xl81">
    <w:name w:val="xl81"/>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82">
    <w:name w:val="xl82"/>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cs="Arial Narrow"/>
      <w:sz w:val="20"/>
      <w:szCs w:val="20"/>
    </w:rPr>
  </w:style>
  <w:style w:type="paragraph" w:customStyle="1" w:styleId="xl83">
    <w:name w:val="xl83"/>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1F497D"/>
      <w:sz w:val="20"/>
      <w:szCs w:val="20"/>
    </w:rPr>
  </w:style>
  <w:style w:type="paragraph" w:customStyle="1" w:styleId="xl84">
    <w:name w:val="xl84"/>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1F497D"/>
    </w:rPr>
  </w:style>
  <w:style w:type="paragraph" w:customStyle="1" w:styleId="xl85">
    <w:name w:val="xl85"/>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FF0000"/>
      <w:sz w:val="20"/>
      <w:szCs w:val="20"/>
    </w:rPr>
  </w:style>
  <w:style w:type="paragraph" w:customStyle="1" w:styleId="xl86">
    <w:name w:val="xl8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87">
    <w:name w:val="xl8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FF"/>
    </w:rPr>
  </w:style>
  <w:style w:type="paragraph" w:customStyle="1" w:styleId="xl88">
    <w:name w:val="xl88"/>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20"/>
      <w:szCs w:val="20"/>
    </w:rPr>
  </w:style>
  <w:style w:type="paragraph" w:customStyle="1" w:styleId="xl89">
    <w:name w:val="xl89"/>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7030A0"/>
      <w:sz w:val="20"/>
      <w:szCs w:val="20"/>
    </w:rPr>
  </w:style>
  <w:style w:type="paragraph" w:customStyle="1" w:styleId="xl90">
    <w:name w:val="xl90"/>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00B050"/>
      <w:sz w:val="20"/>
      <w:szCs w:val="20"/>
    </w:rPr>
  </w:style>
  <w:style w:type="paragraph" w:customStyle="1" w:styleId="xl91">
    <w:name w:val="xl91"/>
    <w:basedOn w:val="Normal"/>
    <w:uiPriority w:val="99"/>
    <w:rsid w:val="00DC47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al"/>
    <w:uiPriority w:val="99"/>
    <w:rsid w:val="00DC47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character" w:styleId="Refdenotaalfinal">
    <w:name w:val="endnote reference"/>
    <w:basedOn w:val="Fuentedeprrafopredeter"/>
    <w:uiPriority w:val="99"/>
    <w:rsid w:val="00DC4771"/>
    <w:rPr>
      <w:vertAlign w:val="superscript"/>
    </w:rPr>
  </w:style>
  <w:style w:type="table" w:styleId="Tablaconcuadrcula1">
    <w:name w:val="Table Grid 1"/>
    <w:basedOn w:val="Tablanormal"/>
    <w:uiPriority w:val="99"/>
    <w:rsid w:val="00DC477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DC4771"/>
  </w:style>
  <w:style w:type="character" w:customStyle="1" w:styleId="A4">
    <w:name w:val="A4"/>
    <w:uiPriority w:val="99"/>
    <w:rsid w:val="00DC4771"/>
    <w:rPr>
      <w:rFonts w:cs="Helvetica"/>
      <w:color w:val="000000"/>
      <w:sz w:val="20"/>
      <w:szCs w:val="20"/>
    </w:rPr>
  </w:style>
  <w:style w:type="character" w:customStyle="1" w:styleId="A6">
    <w:name w:val="A6"/>
    <w:uiPriority w:val="99"/>
    <w:rsid w:val="00DC4771"/>
    <w:rPr>
      <w:rFonts w:cs="Helvetica"/>
      <w:b/>
      <w:bCs/>
      <w:color w:val="000000"/>
      <w:sz w:val="18"/>
      <w:szCs w:val="18"/>
    </w:rPr>
  </w:style>
  <w:style w:type="character" w:styleId="nfasissutil">
    <w:name w:val="Subtle Emphasis"/>
    <w:basedOn w:val="Fuentedeprrafopredeter"/>
    <w:uiPriority w:val="19"/>
    <w:qFormat/>
    <w:rsid w:val="00DC4771"/>
    <w:rPr>
      <w:i/>
      <w:iCs/>
      <w:color w:val="808080"/>
    </w:rPr>
  </w:style>
  <w:style w:type="paragraph" w:customStyle="1" w:styleId="Normal1">
    <w:name w:val="Normal1"/>
    <w:basedOn w:val="Normal"/>
    <w:rsid w:val="00DC4771"/>
    <w:pPr>
      <w:spacing w:before="60" w:after="60"/>
      <w:ind w:left="3330" w:hanging="1170"/>
      <w:jc w:val="both"/>
    </w:pPr>
    <w:rPr>
      <w:rFonts w:eastAsia="Times New Roman" w:cs="Times New Roman"/>
      <w:szCs w:val="20"/>
      <w:lang w:val="es-ES_tradnl" w:eastAsia="es-ES"/>
    </w:rPr>
  </w:style>
  <w:style w:type="paragraph" w:customStyle="1" w:styleId="Pa2">
    <w:name w:val="Pa2"/>
    <w:basedOn w:val="Normal"/>
    <w:next w:val="Normal"/>
    <w:uiPriority w:val="99"/>
    <w:rsid w:val="00DC4771"/>
    <w:pPr>
      <w:autoSpaceDE w:val="0"/>
      <w:autoSpaceDN w:val="0"/>
      <w:adjustRightInd w:val="0"/>
      <w:spacing w:line="241" w:lineRule="atLeast"/>
      <w:jc w:val="both"/>
    </w:pPr>
    <w:rPr>
      <w:rFonts w:ascii="Helvetica" w:eastAsia="Calibri" w:hAnsi="Helvetica" w:cs="Helvetica"/>
      <w:b/>
    </w:rPr>
  </w:style>
  <w:style w:type="paragraph" w:customStyle="1" w:styleId="texnormalgris">
    <w:name w:val="tex_normal_gris"/>
    <w:basedOn w:val="Normal"/>
    <w:rsid w:val="00DC4771"/>
    <w:pPr>
      <w:suppressAutoHyphens/>
      <w:spacing w:before="280" w:after="280"/>
      <w:jc w:val="both"/>
    </w:pPr>
    <w:rPr>
      <w:rFonts w:ascii="Verdana" w:eastAsia="Times New Roman" w:hAnsi="Verdana" w:cs="Times New Roman"/>
      <w:color w:val="333333"/>
      <w:kern w:val="2"/>
      <w:sz w:val="18"/>
      <w:szCs w:val="18"/>
      <w:lang w:eastAsia="ar-SA"/>
    </w:rPr>
  </w:style>
  <w:style w:type="paragraph" w:styleId="TtuloTDC">
    <w:name w:val="TOC Heading"/>
    <w:basedOn w:val="Ttulo1"/>
    <w:next w:val="Normal"/>
    <w:uiPriority w:val="39"/>
    <w:qFormat/>
    <w:rsid w:val="00DC4771"/>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C4771"/>
    <w:pPr>
      <w:spacing w:after="100" w:line="220" w:lineRule="exact"/>
      <w:jc w:val="both"/>
    </w:pPr>
    <w:rPr>
      <w:rFonts w:ascii="Calibri" w:eastAsia="Calibri" w:hAnsi="Calibri" w:cs="Calibri"/>
    </w:rPr>
  </w:style>
  <w:style w:type="paragraph" w:styleId="TDC2">
    <w:name w:val="toc 2"/>
    <w:basedOn w:val="Normal"/>
    <w:next w:val="Normal"/>
    <w:autoRedefine/>
    <w:uiPriority w:val="39"/>
    <w:unhideWhenUsed/>
    <w:rsid w:val="00DC4771"/>
    <w:pPr>
      <w:tabs>
        <w:tab w:val="left" w:pos="660"/>
        <w:tab w:val="right" w:leader="dot" w:pos="9072"/>
      </w:tabs>
      <w:ind w:left="221" w:right="275"/>
      <w:jc w:val="both"/>
    </w:pPr>
    <w:rPr>
      <w:rFonts w:ascii="Calibri" w:eastAsia="Calibri" w:hAnsi="Calibri" w:cs="Calibri"/>
    </w:rPr>
  </w:style>
  <w:style w:type="paragraph" w:styleId="TDC3">
    <w:name w:val="toc 3"/>
    <w:basedOn w:val="Normal"/>
    <w:next w:val="Normal"/>
    <w:autoRedefine/>
    <w:uiPriority w:val="39"/>
    <w:unhideWhenUsed/>
    <w:rsid w:val="00DC4771"/>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DC4771"/>
    <w:pPr>
      <w:widowControl w:val="0"/>
      <w:autoSpaceDE w:val="0"/>
      <w:autoSpaceDN w:val="0"/>
      <w:adjustRightInd w:val="0"/>
      <w:spacing w:after="285"/>
      <w:jc w:val="both"/>
    </w:pPr>
    <w:rPr>
      <w:rFonts w:ascii="Bodoni" w:eastAsia="Times New Roman" w:hAnsi="Bodoni" w:cs="Times New Roman"/>
      <w:lang w:eastAsia="es-ES"/>
    </w:rPr>
  </w:style>
  <w:style w:type="character" w:styleId="CitaHTML">
    <w:name w:val="HTML Cite"/>
    <w:basedOn w:val="Fuentedeprrafopredeter"/>
    <w:uiPriority w:val="99"/>
    <w:semiHidden/>
    <w:unhideWhenUsed/>
    <w:rsid w:val="00DC4771"/>
    <w:rPr>
      <w:i/>
      <w:iCs/>
    </w:rPr>
  </w:style>
  <w:style w:type="paragraph" w:customStyle="1" w:styleId="Prrafodelista3">
    <w:name w:val="Párrafo de lista3"/>
    <w:basedOn w:val="Normal"/>
    <w:rsid w:val="00DC4771"/>
    <w:pPr>
      <w:spacing w:line="220" w:lineRule="exact"/>
      <w:ind w:left="720"/>
    </w:pPr>
    <w:rPr>
      <w:rFonts w:ascii="Calibri" w:eastAsia="Times New Roman" w:hAnsi="Calibri" w:cs="Times New Roman"/>
    </w:rPr>
  </w:style>
  <w:style w:type="paragraph" w:customStyle="1" w:styleId="Pa3">
    <w:name w:val="Pa3"/>
    <w:basedOn w:val="Normal"/>
    <w:next w:val="Normal"/>
    <w:uiPriority w:val="99"/>
    <w:rsid w:val="00DC4771"/>
    <w:pPr>
      <w:autoSpaceDE w:val="0"/>
      <w:autoSpaceDN w:val="0"/>
      <w:adjustRightInd w:val="0"/>
      <w:spacing w:line="241" w:lineRule="atLeast"/>
    </w:pPr>
    <w:rPr>
      <w:rFonts w:ascii="Helvetica 55 Roman" w:eastAsia="Calibri" w:hAnsi="Helvetica 55 Roman"/>
      <w:w w:val="96"/>
    </w:rPr>
  </w:style>
  <w:style w:type="paragraph" w:customStyle="1" w:styleId="Pa0">
    <w:name w:val="Pa0"/>
    <w:basedOn w:val="Normal"/>
    <w:next w:val="Normal"/>
    <w:uiPriority w:val="99"/>
    <w:rsid w:val="00DC4771"/>
    <w:pPr>
      <w:autoSpaceDE w:val="0"/>
      <w:autoSpaceDN w:val="0"/>
      <w:adjustRightInd w:val="0"/>
      <w:spacing w:line="241" w:lineRule="atLeast"/>
    </w:pPr>
    <w:rPr>
      <w:rFonts w:ascii="Helvetica 55 Roman" w:eastAsia="Calibri" w:hAnsi="Helvetica 55 Roman"/>
      <w:w w:val="96"/>
    </w:rPr>
  </w:style>
  <w:style w:type="character" w:customStyle="1" w:styleId="TextonotapieCar1">
    <w:name w:val="Texto nota pie Car1"/>
    <w:basedOn w:val="Fuentedeprrafopredeter"/>
    <w:uiPriority w:val="99"/>
    <w:semiHidden/>
    <w:rsid w:val="00DC4771"/>
    <w:rPr>
      <w:lang w:val="es-ES" w:eastAsia="es-ES" w:bidi="ar-SA"/>
    </w:rPr>
  </w:style>
  <w:style w:type="character" w:customStyle="1" w:styleId="smalltextgray1">
    <w:name w:val="smalltext_gray1"/>
    <w:basedOn w:val="Fuentedeprrafopredeter"/>
    <w:rsid w:val="00DC4771"/>
    <w:rPr>
      <w:rFonts w:ascii="Arial" w:hAnsi="Arial" w:cs="Arial" w:hint="default"/>
      <w:color w:val="666666"/>
      <w:sz w:val="20"/>
      <w:szCs w:val="20"/>
    </w:rPr>
  </w:style>
  <w:style w:type="paragraph" w:customStyle="1" w:styleId="Titulo">
    <w:name w:val="Titulo"/>
    <w:basedOn w:val="Normal"/>
    <w:next w:val="Normal"/>
    <w:rsid w:val="00DC4771"/>
    <w:pPr>
      <w:spacing w:before="600" w:after="600"/>
      <w:ind w:left="851" w:right="851"/>
      <w:jc w:val="center"/>
    </w:pPr>
    <w:rPr>
      <w:rFonts w:ascii="Times New Roman" w:eastAsia="Times New Roman" w:hAnsi="Times New Roman" w:cs="Times New Roman"/>
      <w:b/>
      <w:bCs/>
      <w:caps/>
      <w:sz w:val="28"/>
      <w:szCs w:val="28"/>
      <w:lang w:eastAsia="es-ES"/>
    </w:rPr>
  </w:style>
  <w:style w:type="paragraph" w:styleId="TDC4">
    <w:name w:val="toc 4"/>
    <w:basedOn w:val="Normal"/>
    <w:next w:val="Normal"/>
    <w:autoRedefine/>
    <w:uiPriority w:val="39"/>
    <w:unhideWhenUsed/>
    <w:rsid w:val="00DC4771"/>
    <w:pPr>
      <w:spacing w:after="100" w:line="220" w:lineRule="exact"/>
      <w:ind w:left="660"/>
    </w:pPr>
    <w:rPr>
      <w:rFonts w:ascii="Calibri" w:eastAsia="Times New Roman" w:hAnsi="Calibri" w:cs="Times New Roman"/>
    </w:rPr>
  </w:style>
  <w:style w:type="paragraph" w:styleId="TDC5">
    <w:name w:val="toc 5"/>
    <w:basedOn w:val="Normal"/>
    <w:next w:val="Normal"/>
    <w:autoRedefine/>
    <w:uiPriority w:val="39"/>
    <w:unhideWhenUsed/>
    <w:rsid w:val="00DC4771"/>
    <w:pPr>
      <w:spacing w:after="100" w:line="220" w:lineRule="exact"/>
      <w:ind w:left="880"/>
    </w:pPr>
    <w:rPr>
      <w:rFonts w:ascii="Calibri" w:eastAsia="Times New Roman" w:hAnsi="Calibri" w:cs="Times New Roman"/>
    </w:rPr>
  </w:style>
  <w:style w:type="paragraph" w:styleId="TDC6">
    <w:name w:val="toc 6"/>
    <w:basedOn w:val="Normal"/>
    <w:next w:val="Normal"/>
    <w:autoRedefine/>
    <w:uiPriority w:val="39"/>
    <w:unhideWhenUsed/>
    <w:rsid w:val="00DC4771"/>
    <w:pPr>
      <w:spacing w:after="100" w:line="220" w:lineRule="exact"/>
      <w:ind w:left="1100"/>
    </w:pPr>
    <w:rPr>
      <w:rFonts w:ascii="Calibri" w:eastAsia="Times New Roman" w:hAnsi="Calibri" w:cs="Times New Roman"/>
    </w:rPr>
  </w:style>
  <w:style w:type="paragraph" w:styleId="TDC7">
    <w:name w:val="toc 7"/>
    <w:basedOn w:val="Normal"/>
    <w:next w:val="Normal"/>
    <w:autoRedefine/>
    <w:uiPriority w:val="39"/>
    <w:unhideWhenUsed/>
    <w:rsid w:val="00DC4771"/>
    <w:pPr>
      <w:spacing w:after="100" w:line="220" w:lineRule="exact"/>
      <w:ind w:left="1320"/>
    </w:pPr>
    <w:rPr>
      <w:rFonts w:ascii="Calibri" w:eastAsia="Times New Roman" w:hAnsi="Calibri" w:cs="Times New Roman"/>
    </w:rPr>
  </w:style>
  <w:style w:type="paragraph" w:styleId="TDC8">
    <w:name w:val="toc 8"/>
    <w:basedOn w:val="Normal"/>
    <w:next w:val="Normal"/>
    <w:autoRedefine/>
    <w:uiPriority w:val="39"/>
    <w:unhideWhenUsed/>
    <w:rsid w:val="00DC4771"/>
    <w:pPr>
      <w:spacing w:after="100" w:line="220" w:lineRule="exact"/>
      <w:ind w:left="1540"/>
    </w:pPr>
    <w:rPr>
      <w:rFonts w:ascii="Calibri" w:eastAsia="Times New Roman" w:hAnsi="Calibri" w:cs="Times New Roman"/>
    </w:rPr>
  </w:style>
  <w:style w:type="paragraph" w:styleId="TDC9">
    <w:name w:val="toc 9"/>
    <w:basedOn w:val="Normal"/>
    <w:next w:val="Normal"/>
    <w:autoRedefine/>
    <w:uiPriority w:val="39"/>
    <w:unhideWhenUsed/>
    <w:rsid w:val="00DC4771"/>
    <w:pPr>
      <w:spacing w:after="100" w:line="220" w:lineRule="exact"/>
      <w:ind w:left="1760"/>
    </w:pPr>
    <w:rPr>
      <w:rFonts w:ascii="Calibri" w:eastAsia="Times New Roman" w:hAnsi="Calibri" w:cs="Times New Roman"/>
    </w:rPr>
  </w:style>
  <w:style w:type="table" w:styleId="Sombreadoclaro-nfasis5">
    <w:name w:val="Light Shading Accent 5"/>
    <w:basedOn w:val="Tablanormal"/>
    <w:uiPriority w:val="60"/>
    <w:rsid w:val="00DC4771"/>
    <w:pPr>
      <w:spacing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C4771"/>
    <w:pPr>
      <w:spacing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C4771"/>
    <w:pPr>
      <w:spacing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C4771"/>
    <w:pPr>
      <w:spacing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C4771"/>
  </w:style>
  <w:style w:type="character" w:customStyle="1" w:styleId="Textoindependiente3Car1">
    <w:name w:val="Texto independiente 3 Car1"/>
    <w:basedOn w:val="Fuentedeprrafopredeter"/>
    <w:uiPriority w:val="99"/>
    <w:semiHidden/>
    <w:rsid w:val="00DC4771"/>
    <w:rPr>
      <w:sz w:val="16"/>
      <w:szCs w:val="16"/>
      <w:lang w:val="es-MX" w:eastAsia="en-US"/>
    </w:rPr>
  </w:style>
  <w:style w:type="character" w:customStyle="1" w:styleId="TextodegloboCar1">
    <w:name w:val="Texto de globo Car1"/>
    <w:basedOn w:val="Fuentedeprrafopredeter"/>
    <w:uiPriority w:val="99"/>
    <w:semiHidden/>
    <w:rsid w:val="00DC4771"/>
    <w:rPr>
      <w:rFonts w:ascii="Tahoma" w:hAnsi="Tahoma" w:cs="Tahoma"/>
      <w:sz w:val="16"/>
      <w:szCs w:val="16"/>
      <w:lang w:val="es-MX" w:eastAsia="en-US"/>
    </w:rPr>
  </w:style>
  <w:style w:type="paragraph" w:customStyle="1" w:styleId="Pa19">
    <w:name w:val="Pa19"/>
    <w:basedOn w:val="Default"/>
    <w:next w:val="Default"/>
    <w:uiPriority w:val="99"/>
    <w:rsid w:val="00DC4771"/>
    <w:pPr>
      <w:spacing w:line="281" w:lineRule="atLeast"/>
    </w:pPr>
    <w:rPr>
      <w:rFonts w:ascii="Eureka Sans" w:eastAsiaTheme="minorHAnsi" w:hAnsi="Eureka Sans"/>
      <w:color w:val="auto"/>
      <w:lang w:val="es-MX" w:eastAsia="en-US"/>
    </w:rPr>
  </w:style>
  <w:style w:type="character" w:customStyle="1" w:styleId="A0">
    <w:name w:val="A0"/>
    <w:uiPriority w:val="99"/>
    <w:rsid w:val="00DC4771"/>
    <w:rPr>
      <w:rFonts w:ascii="EurekaSans-Regular" w:hAnsi="EurekaSans-Regular" w:cs="EurekaSans-Regular"/>
      <w:color w:val="000000"/>
    </w:rPr>
  </w:style>
  <w:style w:type="paragraph" w:customStyle="1" w:styleId="Pa12">
    <w:name w:val="Pa12"/>
    <w:basedOn w:val="Default"/>
    <w:next w:val="Default"/>
    <w:uiPriority w:val="99"/>
    <w:rsid w:val="00DC4771"/>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C4771"/>
    <w:rPr>
      <w:rFonts w:ascii="Arial" w:hAnsi="Arial" w:cs="Arial" w:hint="default"/>
      <w:b/>
      <w:bCs/>
      <w:color w:val="304449"/>
      <w:sz w:val="26"/>
      <w:szCs w:val="26"/>
    </w:rPr>
  </w:style>
  <w:style w:type="paragraph" w:customStyle="1" w:styleId="titulo5">
    <w:name w:val="titulo5"/>
    <w:basedOn w:val="Normal"/>
    <w:rsid w:val="00DC4771"/>
    <w:pPr>
      <w:spacing w:before="30" w:after="30"/>
    </w:pPr>
    <w:rPr>
      <w:rFonts w:ascii="Times New Roman" w:eastAsia="Times New Roman" w:hAnsi="Times New Roman" w:cs="Times New Roman"/>
      <w:lang w:eastAsia="es-ES"/>
    </w:rPr>
  </w:style>
  <w:style w:type="paragraph" w:customStyle="1" w:styleId="autor">
    <w:name w:val="autor"/>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pautores">
    <w:name w:val="pautores"/>
    <w:basedOn w:val="Normal"/>
    <w:rsid w:val="00DC4771"/>
    <w:rPr>
      <w:rFonts w:ascii="Verdana" w:eastAsia="Times New Roman" w:hAnsi="Verdana" w:cs="Times New Roman"/>
      <w:color w:val="BCAE7B"/>
    </w:rPr>
  </w:style>
  <w:style w:type="paragraph" w:customStyle="1" w:styleId="tit10">
    <w:name w:val="tit10"/>
    <w:basedOn w:val="Normal"/>
    <w:rsid w:val="00DC4771"/>
    <w:rPr>
      <w:rFonts w:ascii="Tahoma" w:eastAsia="Times New Roman" w:hAnsi="Tahoma" w:cs="Tahoma"/>
      <w:color w:val="50735D"/>
      <w:sz w:val="21"/>
      <w:szCs w:val="21"/>
    </w:rPr>
  </w:style>
  <w:style w:type="character" w:customStyle="1" w:styleId="titficha5">
    <w:name w:val="tit_ficha5"/>
    <w:basedOn w:val="Fuentedeprrafopredeter"/>
    <w:rsid w:val="00DC4771"/>
    <w:rPr>
      <w:color w:val="50735D"/>
      <w:sz w:val="20"/>
      <w:szCs w:val="20"/>
    </w:rPr>
  </w:style>
  <w:style w:type="character" w:customStyle="1" w:styleId="tit1">
    <w:name w:val="tit1"/>
    <w:basedOn w:val="Fuentedeprrafopredeter"/>
    <w:rsid w:val="00DC4771"/>
    <w:rPr>
      <w:b/>
      <w:bCs/>
    </w:rPr>
  </w:style>
  <w:style w:type="numbering" w:customStyle="1" w:styleId="Sinlista2">
    <w:name w:val="Sin lista2"/>
    <w:next w:val="Sinlista"/>
    <w:uiPriority w:val="99"/>
    <w:semiHidden/>
    <w:unhideWhenUsed/>
    <w:rsid w:val="00DC4771"/>
  </w:style>
  <w:style w:type="numbering" w:customStyle="1" w:styleId="Estilo11">
    <w:name w:val="Estilo11"/>
    <w:uiPriority w:val="99"/>
    <w:rsid w:val="00DC4771"/>
  </w:style>
  <w:style w:type="table" w:customStyle="1" w:styleId="Sombreadoclaro-nfasis51">
    <w:name w:val="Sombreado claro - Énfasis 51"/>
    <w:basedOn w:val="Tablanormal"/>
    <w:next w:val="Sombreadoclaro-nfasis5"/>
    <w:uiPriority w:val="60"/>
    <w:rsid w:val="00DC4771"/>
    <w:pPr>
      <w:spacing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C4771"/>
    <w:pPr>
      <w:spacing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C4771"/>
    <w:pPr>
      <w:spacing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C4771"/>
    <w:pPr>
      <w:spacing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C4771"/>
  </w:style>
  <w:style w:type="table" w:customStyle="1" w:styleId="Tablaconcuadrcula10">
    <w:name w:val="Tabla con cuadrícula1"/>
    <w:basedOn w:val="Tablanormal"/>
    <w:next w:val="Tablaconcuadrcula"/>
    <w:uiPriority w:val="59"/>
    <w:rsid w:val="00DC4771"/>
    <w:pPr>
      <w:spacing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C4771"/>
  </w:style>
  <w:style w:type="table" w:customStyle="1" w:styleId="Sombreadoclaro-nfasis52">
    <w:name w:val="Sombreado claro - Énfasis 52"/>
    <w:basedOn w:val="Tablanormal"/>
    <w:next w:val="Sombreadoclaro-nfasis5"/>
    <w:uiPriority w:val="60"/>
    <w:rsid w:val="00DC4771"/>
    <w:pPr>
      <w:spacing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C4771"/>
  </w:style>
  <w:style w:type="table" w:customStyle="1" w:styleId="Tablaconcuadrcula2">
    <w:name w:val="Tabla con cuadrícula2"/>
    <w:basedOn w:val="Tablanormal"/>
    <w:next w:val="Tablaconcuadrcula"/>
    <w:uiPriority w:val="59"/>
    <w:rsid w:val="00DC4771"/>
    <w:pPr>
      <w:spacing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C4771"/>
  </w:style>
  <w:style w:type="table" w:customStyle="1" w:styleId="Sombreadoclaro-nfasis53">
    <w:name w:val="Sombreado claro - Énfasis 53"/>
    <w:basedOn w:val="Tablanormal"/>
    <w:next w:val="Sombreadoclaro-nfasis5"/>
    <w:uiPriority w:val="60"/>
    <w:rsid w:val="00DC4771"/>
    <w:pPr>
      <w:spacing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C4771"/>
  </w:style>
  <w:style w:type="table" w:customStyle="1" w:styleId="Tablaconcuadrcula3">
    <w:name w:val="Tabla con cuadrícula3"/>
    <w:basedOn w:val="Tablanormal"/>
    <w:next w:val="Tablaconcuadrcula"/>
    <w:uiPriority w:val="59"/>
    <w:rsid w:val="00DC4771"/>
    <w:pPr>
      <w:spacing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C4771"/>
  </w:style>
  <w:style w:type="table" w:customStyle="1" w:styleId="Sombreadoclaro-nfasis54">
    <w:name w:val="Sombreado claro - Énfasis 54"/>
    <w:basedOn w:val="Tablanormal"/>
    <w:next w:val="Sombreadoclaro-nfasis5"/>
    <w:uiPriority w:val="60"/>
    <w:rsid w:val="00DC4771"/>
    <w:pPr>
      <w:spacing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C4771"/>
    <w:pPr>
      <w:spacing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C4771"/>
    <w:pPr>
      <w:spacing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C4771"/>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C4771"/>
  </w:style>
  <w:style w:type="table" w:customStyle="1" w:styleId="Sombreadoclaro-nfasis55">
    <w:name w:val="Sombreado claro - Énfasis 55"/>
    <w:basedOn w:val="Tablanormal"/>
    <w:next w:val="Sombreadoclaro-nfasis5"/>
    <w:uiPriority w:val="60"/>
    <w:rsid w:val="00DC4771"/>
    <w:pPr>
      <w:spacing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C4771"/>
    <w:pPr>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C4771"/>
    <w:pPr>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C4771"/>
    <w:pPr>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C4771"/>
    <w:pPr>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C4771"/>
  </w:style>
  <w:style w:type="table" w:customStyle="1" w:styleId="Listaclara-nfasis11">
    <w:name w:val="Lista clara - Énfasis 11"/>
    <w:basedOn w:val="Tablanormal"/>
    <w:uiPriority w:val="61"/>
    <w:rsid w:val="00DC4771"/>
    <w:pPr>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C4771"/>
    <w:pPr>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C47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C47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C4771"/>
  </w:style>
  <w:style w:type="numbering" w:customStyle="1" w:styleId="Estilo16">
    <w:name w:val="Estilo16"/>
    <w:uiPriority w:val="99"/>
    <w:rsid w:val="00DC4771"/>
  </w:style>
  <w:style w:type="table" w:customStyle="1" w:styleId="Sombreadoclaro-nfasis56">
    <w:name w:val="Sombreado claro - Énfasis 56"/>
    <w:basedOn w:val="Tablanormal"/>
    <w:next w:val="Sombreadoclaro-nfasis5"/>
    <w:uiPriority w:val="60"/>
    <w:rsid w:val="00DC4771"/>
    <w:pPr>
      <w:spacing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C4771"/>
    <w:pPr>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C4771"/>
    <w:pPr>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C4771"/>
    <w:pPr>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C4771"/>
    <w:pPr>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C47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C47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C4771"/>
  </w:style>
  <w:style w:type="numbering" w:customStyle="1" w:styleId="Estilo17">
    <w:name w:val="Estilo17"/>
    <w:uiPriority w:val="99"/>
    <w:rsid w:val="00DC4771"/>
  </w:style>
  <w:style w:type="table" w:customStyle="1" w:styleId="Sombreadoclaro-nfasis57">
    <w:name w:val="Sombreado claro - Énfasis 57"/>
    <w:basedOn w:val="Tablanormal"/>
    <w:next w:val="Sombreadoclaro-nfasis5"/>
    <w:uiPriority w:val="60"/>
    <w:rsid w:val="00DC4771"/>
    <w:pPr>
      <w:spacing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C4771"/>
    <w:pPr>
      <w:spacing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C4771"/>
    <w:pPr>
      <w:spacing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C4771"/>
    <w:pPr>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C4771"/>
    <w:pPr>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C4771"/>
    <w:pPr>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C4771"/>
    <w:pPr>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C477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C477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BodyText31">
    <w:name w:val="Body Text 31"/>
    <w:basedOn w:val="Normal"/>
    <w:rsid w:val="00DC4771"/>
    <w:rPr>
      <w:rFonts w:ascii="Times New Roman" w:eastAsia="Times New Roman" w:hAnsi="Times New Roman" w:cs="Times New Roman"/>
      <w:sz w:val="28"/>
      <w:szCs w:val="20"/>
      <w:lang w:eastAsia="es-ES"/>
    </w:rPr>
  </w:style>
  <w:style w:type="numbering" w:customStyle="1" w:styleId="Estilocompetencias">
    <w:name w:val="Estilo competencias"/>
    <w:uiPriority w:val="99"/>
    <w:rsid w:val="00DC4771"/>
  </w:style>
  <w:style w:type="character" w:customStyle="1" w:styleId="apple-converted-space">
    <w:name w:val="apple-converted-space"/>
    <w:basedOn w:val="Fuentedeprrafopredeter"/>
    <w:rsid w:val="00DC4771"/>
  </w:style>
  <w:style w:type="paragraph" w:customStyle="1" w:styleId="Listamulticolor-nfasis11">
    <w:name w:val="Lista multicolor - Énfasis 11"/>
    <w:basedOn w:val="Normal"/>
    <w:uiPriority w:val="34"/>
    <w:qFormat/>
    <w:rsid w:val="00DC4771"/>
    <w:pPr>
      <w:ind w:left="720"/>
      <w:contextualSpacing/>
    </w:pPr>
    <w:rPr>
      <w:rFonts w:ascii="Calibri" w:eastAsia="Calibri" w:hAnsi="Calibri" w:cs="Times New Roman"/>
      <w:lang w:val="es-ES_tradnl"/>
    </w:rPr>
  </w:style>
  <w:style w:type="paragraph" w:customStyle="1" w:styleId="Predeterminado">
    <w:name w:val="Predeterminado"/>
    <w:rsid w:val="00DC4771"/>
    <w:pPr>
      <w:tabs>
        <w:tab w:val="left" w:pos="708"/>
      </w:tabs>
      <w:suppressAutoHyphens/>
    </w:pPr>
    <w:rPr>
      <w:rFonts w:ascii="Calibri" w:eastAsia="Calibri" w:hAnsi="Calibri" w:cs="Times New Roman"/>
    </w:rPr>
  </w:style>
  <w:style w:type="paragraph" w:customStyle="1" w:styleId="Ofi-CopyOfi">
    <w:name w:val="Ofi-CopyOfi"/>
    <w:basedOn w:val="Normal"/>
    <w:qFormat/>
    <w:rsid w:val="00DC4771"/>
    <w:pPr>
      <w:spacing w:after="60"/>
    </w:pPr>
    <w:rPr>
      <w:rFonts w:eastAsia="Cambria"/>
      <w:i/>
      <w:sz w:val="18"/>
      <w:szCs w:val="18"/>
    </w:rPr>
  </w:style>
  <w:style w:type="character" w:customStyle="1" w:styleId="gmail-a">
    <w:name w:val="gmail-a"/>
    <w:basedOn w:val="Fuentedeprrafopredeter"/>
    <w:rsid w:val="00DC4771"/>
  </w:style>
  <w:style w:type="table" w:customStyle="1" w:styleId="TableNormal1">
    <w:name w:val="Table Normal1"/>
    <w:rsid w:val="00DC4771"/>
    <w:pPr>
      <w:pBdr>
        <w:top w:val="nil"/>
        <w:left w:val="nil"/>
        <w:bottom w:val="nil"/>
        <w:right w:val="nil"/>
        <w:between w:val="nil"/>
      </w:pBdr>
    </w:pPr>
    <w:rPr>
      <w:color w:val="000000"/>
      <w:lang w:val="es-ES"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C477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49C3"/>
    <w:rPr>
      <w:color w:val="000000"/>
      <w:lang w:val="es-ES" w:eastAsia="es-MX"/>
    </w:rPr>
  </w:style>
  <w:style w:type="character" w:customStyle="1" w:styleId="PrrafodelistaCar">
    <w:name w:val="Párrafo de lista Car"/>
    <w:aliases w:val="Párrafo meipoe Car,Primera linea: Espacio1.25 Car,justificado Car,Medium Grid 1 Accent 2 Car,Cuadrícula media 1 - Énfasis 21 Car,Cuadrícula media 1 - Énfasis 22 Car,List Paragraph Car"/>
    <w:basedOn w:val="Fuentedeprrafopredeter"/>
    <w:link w:val="Prrafodelista"/>
    <w:uiPriority w:val="1"/>
    <w:rsid w:val="003E6E4F"/>
    <w:rPr>
      <w:rFonts w:ascii="Calibri" w:eastAsia="Calibri" w:hAnsi="Calibri" w:cs="Times New Roman"/>
      <w:color w:val="000000"/>
      <w:sz w:val="24"/>
      <w:szCs w:val="24"/>
      <w:lang w:val="es-ES" w:eastAsia="es-MX"/>
    </w:rPr>
  </w:style>
  <w:style w:type="table" w:customStyle="1" w:styleId="TableNormal0">
    <w:name w:val="Table Normal"/>
    <w:uiPriority w:val="2"/>
    <w:rsid w:val="00F44082"/>
    <w:rPr>
      <w:rFonts w:ascii="Times New Roman" w:eastAsia="Times New Roman" w:hAnsi="Times New Roman" w:cs="Times New Roman"/>
      <w:lang w:val="es-ES" w:eastAsia="es-ES_tradnl"/>
    </w:rPr>
    <w:tblPr>
      <w:tblCellMar>
        <w:top w:w="0" w:type="dxa"/>
        <w:left w:w="0" w:type="dxa"/>
        <w:bottom w:w="0" w:type="dxa"/>
        <w:right w:w="0" w:type="dxa"/>
      </w:tblCellMar>
    </w:tblPr>
  </w:style>
  <w:style w:type="character" w:customStyle="1" w:styleId="selectable">
    <w:name w:val="selectable"/>
    <w:basedOn w:val="Fuentedeprrafopredeter"/>
    <w:rsid w:val="00F44082"/>
  </w:style>
  <w:style w:type="paragraph" w:customStyle="1" w:styleId="TableParagraph">
    <w:name w:val="Table Paragraph"/>
    <w:basedOn w:val="Normal"/>
    <w:uiPriority w:val="1"/>
    <w:qFormat/>
    <w:rsid w:val="00F44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88"/>
      <w:ind w:left="91"/>
    </w:pPr>
    <w:rPr>
      <w:rFonts w:ascii="Times New Roman" w:eastAsiaTheme="minorHAnsi" w:hAnsi="Times New Roman" w:cs="Times New Roman"/>
      <w:color w:val="auto"/>
      <w:lang w:eastAsia="en-US"/>
    </w:rPr>
  </w:style>
  <w:style w:type="paragraph" w:customStyle="1" w:styleId="gmail-msolistparagraph">
    <w:name w:val="gmail-msolistparagraph"/>
    <w:basedOn w:val="Normal"/>
    <w:rsid w:val="00F44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heme="minorHAnsi" w:hAnsi="Times New Roman" w:cs="Times New Roman"/>
      <w:color w:val="auto"/>
      <w:lang w:eastAsia="es-ES_tradnl"/>
    </w:rPr>
  </w:style>
  <w:style w:type="character" w:customStyle="1" w:styleId="Mencinsinresolver1">
    <w:name w:val="Mención sin resolver1"/>
    <w:basedOn w:val="Fuentedeprrafopredeter"/>
    <w:uiPriority w:val="99"/>
    <w:semiHidden/>
    <w:unhideWhenUsed/>
    <w:rsid w:val="00F44082"/>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AuTohkki3ih8esLxxtLF8Q1Mg==">AMUW2mVTrPhD/+JM6q+wDm04IM65aETP3+H14q7R5Tyz+g6IBREyLmorDYVkXLvQjpwlGf7E9e9Et2cFlwJtaxniQexnZMwuRpzXCBghWemTXSOowtBMeZDNpf+K5wi4XTT5PtlvisTCSQqvc2J5TvPahZTsRSrsdw==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8FF8F5-1265-498E-A1DC-BF51955F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3981</Words>
  <Characters>22696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Usuario de Windows</cp:lastModifiedBy>
  <cp:revision>13</cp:revision>
  <dcterms:created xsi:type="dcterms:W3CDTF">2020-05-20T23:51:00Z</dcterms:created>
  <dcterms:modified xsi:type="dcterms:W3CDTF">2020-05-22T23:45:00Z</dcterms:modified>
</cp:coreProperties>
</file>