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CONSEJO GENERAL UNIVERSITARIO</w:t>
      </w: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PRESENTE</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hAnsi="AvantGarde Bk BT"/>
          <w:color w:val="000000" w:themeColor="text1"/>
          <w:sz w:val="22"/>
          <w:szCs w:val="22"/>
        </w:rPr>
        <w:t xml:space="preserve">A estas Comisiones Permanentes de Educación y de Hacienda ha sido turnado el dictamen SUV/92/2017 de fecha de 9 de noviembre de 2017, mediante el cual el Sistema de Universidad Virtual, propone la reestructuración del plan de estudios de la </w:t>
      </w:r>
      <w:r w:rsidRPr="005F6E86">
        <w:rPr>
          <w:rFonts w:ascii="AvantGarde Bk BT" w:hAnsi="AvantGarde Bk BT"/>
          <w:b/>
          <w:color w:val="000000" w:themeColor="text1"/>
          <w:sz w:val="22"/>
          <w:szCs w:val="22"/>
        </w:rPr>
        <w:t>Licenciatura en Seguridad Ciudadana,</w:t>
      </w:r>
      <w:r w:rsidRPr="005F6E86">
        <w:rPr>
          <w:rFonts w:ascii="AvantGarde Bk BT" w:hAnsi="AvantGarde Bk BT"/>
          <w:color w:val="000000" w:themeColor="text1"/>
          <w:sz w:val="22"/>
          <w:szCs w:val="22"/>
        </w:rPr>
        <w:t xml:space="preserve"> bajo el sistema de créditos, en la modalidad no escolarizada, a partir del ciclo escolar 2018 “B”, y</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R e s u l t a n d o:</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 xml:space="preserve">Que la Benemérita Universidad de Guadalajara es una institución pública con autónoma y patrimonio propios cuya actuación se rige en el marco del artículo 3 de la Constitución Política de los Estados Unidos Mexicanos. </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Que con fecha 16 de diciembre de 2004, el Consejo General Universitario (CGU) aprobó el dictamen núm. I/2004/372, mediante el cual se creó el Sistema de Universidad Virtual (SUV) como entidad desconcentrada de la Universidad de Guadalajara, para que empezara a funcionar a partir del 1 de enero de 2015, con la misión de: “ofrecer, administrar y desarrollar programas académicos del nivel medio superior y superior, con modalidad virtual”, lo cual se reitera en el Estatuto Orgánico del SUV, que en su artículo 2, se le agregó: “… así como realizar actividades de investigación, extensión y difusión de la cultura.”</w:t>
      </w:r>
    </w:p>
    <w:p w:rsidR="00DC4771" w:rsidRPr="005F6E86" w:rsidRDefault="00DC4771" w:rsidP="00DC4771">
      <w:pPr>
        <w:pStyle w:val="Prrafodelista"/>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Que el 30 de octubre de 2009, el CGU aprobó el dictamen número I/2009/230, mediante el cual se crea el plan de estudios de la Licenciatura en Seguridad Ciudadana, para operar bajo en sistema de créditos, adscrito al SUV</w:t>
      </w:r>
      <w:r w:rsidRPr="005F6E86">
        <w:rPr>
          <w:rFonts w:ascii="AvantGarde Bk BT" w:eastAsia="Questrial" w:hAnsi="AvantGarde Bk BT" w:cs="Questrial"/>
          <w:b/>
          <w:sz w:val="22"/>
          <w:szCs w:val="22"/>
        </w:rPr>
        <w:t xml:space="preserve">. </w:t>
      </w:r>
    </w:p>
    <w:p w:rsidR="00DC4771" w:rsidRPr="005F6E86" w:rsidRDefault="00DC4771" w:rsidP="00DC4771">
      <w:pPr>
        <w:pStyle w:val="Prrafodelista"/>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Que en la sesión del 18 de noviembre de 2009 de las Comisiones Permanentes de Educación y Hacienda del CGU, se aprobó la fe de erratas al dictamen número I/2009/230, mediante la cual se acordó corregir el resolutivo octavo, que trata de los aranceles de los alumnos.</w:t>
      </w:r>
    </w:p>
    <w:p w:rsidR="00DC4771" w:rsidRPr="005F6E86" w:rsidRDefault="00DC4771" w:rsidP="00DC4771">
      <w:pPr>
        <w:pStyle w:val="Prrafodelista"/>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Que mediante dictamen I/2010/214, aprobado el fecha 28 de julio de 2010 por el CGU, se modificó el plan de estudios de la Licenciatura en Seguridad Ciudadana en las áreas de formación Especializante Selectiva y Optativa Abierta, así como el plazo mínimo para concluir el plan de estudios para que fuera de tres años.</w:t>
      </w:r>
    </w:p>
    <w:p w:rsidR="00DC4771" w:rsidRDefault="00DC4771">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DC4771" w:rsidRPr="005F6E86" w:rsidRDefault="00DC4771" w:rsidP="00DC4771">
      <w:pPr>
        <w:pStyle w:val="Prrafodelista"/>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Que el 14 de junio de 2010, el CGU aprobó el dictamen número I/2010/116, mediante el cual se crea un arancel único para la matrícula del nivel de licenciatura del Sistema de Universidad Virtual.</w:t>
      </w:r>
    </w:p>
    <w:p w:rsidR="00DC4771" w:rsidRPr="005F6E86" w:rsidRDefault="00DC4771" w:rsidP="00DC4771">
      <w:pPr>
        <w:pStyle w:val="Prrafodelista"/>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Que el Programa General de Trabajo 2013-2019 del Mtro. Itzcóatl Tonatiuh Bravo Padilla, Rector General de la Universidad establece, en la línea estratégica “3. Calidad académica con dimensión internacional”, fortalecer el modelo pedagógico centrado en el aprendizaje y la formación integral; así como, diversificar y equilibrar la oferta educativa para fortalecer campos interdisciplinares y nuevas opciones vinculadas a los cambios globales.</w:t>
      </w:r>
    </w:p>
    <w:p w:rsidR="00DC4771" w:rsidRPr="005F6E86" w:rsidRDefault="00DC4771" w:rsidP="00DC4771">
      <w:pPr>
        <w:pStyle w:val="Prrafodelista"/>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es preciso mantener actualizados los contenidos curriculares, garantizar las condiciones para la formación y la actualización de la planta docente y los investigadores, fortalecer el enfoque centrado en aprendizaje y, como consecuencia, implementar un conjunto de programas para que la institución pueda garantizar una formación integral para el estudiante, con condiciones óptimas para concluir sus estudios y titularse.</w:t>
      </w:r>
    </w:p>
    <w:p w:rsidR="00DC4771" w:rsidRPr="005F6E86" w:rsidRDefault="00DC4771" w:rsidP="00DC4771">
      <w:pPr>
        <w:pStyle w:val="Prrafodelista"/>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 xml:space="preserve">Que el 4 de abril de 2015, el Programa Educativo de la Licenciatura en Seguridad Ciudadana fue sometido al proceso de evaluación de los Comités Interinstitucionales para la Evaluación de la Educación Superior, A.C. (CIEES), logrando el nivel 1, emitiendo las siguientes observaciones: </w:t>
      </w:r>
    </w:p>
    <w:p w:rsidR="00DC4771" w:rsidRPr="005F6E86" w:rsidRDefault="00DC4771" w:rsidP="00DC4771">
      <w:pPr>
        <w:pStyle w:val="Prrafodelista"/>
        <w:rPr>
          <w:rFonts w:ascii="AvantGarde Bk BT" w:eastAsia="Questrial" w:hAnsi="AvantGarde Bk BT" w:cs="Questrial"/>
          <w:sz w:val="22"/>
          <w:szCs w:val="22"/>
        </w:rPr>
      </w:pP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Integrar un estudio de factibilidad y pertinencia del programa educativo;</w:t>
      </w: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Realizar la evaluación curricular de la Licenciatura en Seguridad Ciudadana;</w:t>
      </w: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Rediseñar los programas de estudio conforme al modelo por competencias;</w:t>
      </w: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La redacción de los objetivos/competencias debe estandarizarse;</w:t>
      </w: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Elaborar un programa de apoyo a la formación integral;</w:t>
      </w: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Establecer un programa formal de asesorías y tutorías acorde a la modalidad del programa educativo;</w:t>
      </w: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Habilitar la planta docente en investigación con la finalidad de generar los perfiles deseables requeridos y en apoyo a las líneas de generación y aplicación innovadora del conocimiento (LGAC) de la disciplina que involucren la participación de estudiantes;</w:t>
      </w: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Promover la inserción laboral mediante la elaboración de proyectos;</w:t>
      </w: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color w:val="000000" w:themeColor="text1"/>
          <w:sz w:val="22"/>
          <w:szCs w:val="22"/>
        </w:rPr>
        <w:t>Promover y formalizar convenios para la realización del servicio social acordes con los objetivos del programa educativo y con las necesidades de los estudiantes; y,</w:t>
      </w:r>
    </w:p>
    <w:p w:rsidR="00DC4771" w:rsidRPr="005F6E86" w:rsidRDefault="00DC4771" w:rsidP="00D84F4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Promover la movilidad estudiantil.</w:t>
      </w:r>
    </w:p>
    <w:p w:rsidR="00DC4771" w:rsidRPr="005F6E86" w:rsidRDefault="00DC4771" w:rsidP="00DC4771">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rsidR="00DC4771" w:rsidRPr="005F6E86" w:rsidRDefault="00DC4771" w:rsidP="00DC4771">
      <w:pPr>
        <w:rPr>
          <w:rFonts w:ascii="AvantGarde Bk BT" w:eastAsia="Questrial" w:hAnsi="AvantGarde Bk BT" w:cs="Questrial"/>
          <w:sz w:val="22"/>
          <w:szCs w:val="22"/>
        </w:rPr>
      </w:pPr>
      <w:r w:rsidRPr="005F6E86">
        <w:rPr>
          <w:rFonts w:ascii="AvantGarde Bk BT" w:eastAsia="Questrial" w:hAnsi="AvantGarde Bk BT" w:cs="Questrial"/>
          <w:sz w:val="22"/>
          <w:szCs w:val="22"/>
        </w:rPr>
        <w:br w:type="page"/>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 xml:space="preserve">Que para atender las observaciones del organismo acreditador/certificador antes referido en enero de 2016 se constituyó el comité curricular para la revisión del PE y en su caso reestructurar el plan de estudios de la Licenciatura en Seguridad Ciudadana. Dicho Comité identificó los siguientes elementos para justificar la factibilidad y pertinencia del programa educativo. </w:t>
      </w:r>
    </w:p>
    <w:p w:rsidR="00DC4771" w:rsidRPr="005F6E86" w:rsidRDefault="00DC4771" w:rsidP="00DC4771">
      <w:pPr>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sz w:val="22"/>
          <w:szCs w:val="22"/>
        </w:rPr>
        <w:t xml:space="preserve">Que inicialmente el término seguridad pública fue reducida a la perspectiva de la policía disuasiva que imperaba en ese momento en México, posteriormente evolucionó hacia una visión sistémica, integral </w:t>
      </w:r>
      <w:r w:rsidRPr="005F6E86">
        <w:rPr>
          <w:rFonts w:ascii="AvantGarde Bk BT" w:eastAsia="Questrial" w:hAnsi="AvantGarde Bk BT" w:cs="Questrial"/>
          <w:color w:val="000000" w:themeColor="text1"/>
          <w:sz w:val="22"/>
          <w:szCs w:val="22"/>
        </w:rPr>
        <w:t>y multidisciplinar, ello gracias a la influencia de las percepciones de organismos internacionales como el Programa de las Naciones Unidas para el Desarrollo (PNUD)</w:t>
      </w:r>
      <w:r w:rsidRPr="005F6E86">
        <w:rPr>
          <w:vertAlign w:val="superscript"/>
        </w:rPr>
        <w:footnoteReference w:id="1"/>
      </w:r>
      <w:r w:rsidRPr="005F6E86">
        <w:rPr>
          <w:rFonts w:ascii="AvantGarde Bk BT" w:eastAsia="Questrial" w:hAnsi="AvantGarde Bk BT" w:cs="Questrial"/>
          <w:color w:val="000000" w:themeColor="text1"/>
          <w:sz w:val="22"/>
          <w:szCs w:val="22"/>
        </w:rPr>
        <w:t>, la Comisión Interamericana de Derechos Humanos (CIDH)</w:t>
      </w:r>
      <w:r w:rsidRPr="005F6E86">
        <w:rPr>
          <w:vertAlign w:val="superscript"/>
        </w:rPr>
        <w:footnoteReference w:id="2"/>
      </w:r>
      <w:r w:rsidRPr="005F6E86">
        <w:rPr>
          <w:rFonts w:ascii="AvantGarde Bk BT" w:eastAsia="Questrial" w:hAnsi="AvantGarde Bk BT" w:cs="Questrial"/>
          <w:color w:val="000000" w:themeColor="text1"/>
          <w:sz w:val="22"/>
          <w:szCs w:val="22"/>
        </w:rPr>
        <w:t>, el Banco Interamericano de Desarrollo (BID).</w:t>
      </w:r>
      <w:r w:rsidRPr="005F6E86">
        <w:rPr>
          <w:vertAlign w:val="superscript"/>
        </w:rPr>
        <w:footnoteReference w:id="3"/>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color w:val="000000" w:themeColor="text1"/>
          <w:sz w:val="22"/>
          <w:szCs w:val="22"/>
        </w:rPr>
        <w:t>Que la seguridad ciudadana es entendida como la protección de los bienes y derechos fundamentales de las comunidades y las personas que la integran contra los riesgos de la criminalización, victimización y temor provenientes de los diferentes tipos de violencia, ello conforme a la síntesis de conceptos aportados por autores como Solórzano, Ruíz, Chinas y Vázquez</w:t>
      </w:r>
      <w:r w:rsidRPr="005F6E86">
        <w:rPr>
          <w:strike/>
          <w:vertAlign w:val="superscript"/>
        </w:rPr>
        <w:footnoteReference w:id="4"/>
      </w:r>
      <w:r w:rsidRPr="005F6E86">
        <w:rPr>
          <w:rFonts w:ascii="AvantGarde Bk BT" w:eastAsia="Questrial" w:hAnsi="AvantGarde Bk BT" w:cs="Questrial"/>
          <w:color w:val="000000" w:themeColor="text1"/>
          <w:sz w:val="22"/>
          <w:szCs w:val="22"/>
        </w:rPr>
        <w:t>, Rico y Chinchilla</w:t>
      </w:r>
      <w:r w:rsidRPr="005F6E86">
        <w:rPr>
          <w:strike/>
          <w:vertAlign w:val="superscript"/>
        </w:rPr>
        <w:footnoteReference w:id="5"/>
      </w:r>
      <w:r w:rsidRPr="005F6E86">
        <w:rPr>
          <w:rFonts w:ascii="AvantGarde Bk BT" w:eastAsia="Questrial" w:hAnsi="AvantGarde Bk BT" w:cs="Questrial"/>
          <w:color w:val="000000" w:themeColor="text1"/>
          <w:sz w:val="22"/>
          <w:szCs w:val="22"/>
        </w:rPr>
        <w:t>, Carreón</w:t>
      </w:r>
      <w:r w:rsidRPr="005F6E86">
        <w:rPr>
          <w:strike/>
          <w:vertAlign w:val="superscript"/>
        </w:rPr>
        <w:footnoteReference w:id="6"/>
      </w:r>
      <w:r w:rsidRPr="005F6E86">
        <w:rPr>
          <w:rFonts w:ascii="AvantGarde Bk BT" w:eastAsia="Questrial" w:hAnsi="AvantGarde Bk BT" w:cs="Questrial"/>
          <w:color w:val="000000" w:themeColor="text1"/>
          <w:sz w:val="22"/>
          <w:szCs w:val="22"/>
        </w:rPr>
        <w:t xml:space="preserve">, </w:t>
      </w:r>
      <w:proofErr w:type="spellStart"/>
      <w:r w:rsidRPr="005F6E86">
        <w:rPr>
          <w:rFonts w:ascii="AvantGarde Bk BT" w:eastAsia="Questrial" w:hAnsi="AvantGarde Bk BT" w:cs="Questrial"/>
          <w:color w:val="000000" w:themeColor="text1"/>
          <w:sz w:val="22"/>
          <w:szCs w:val="22"/>
        </w:rPr>
        <w:t>Ovieda</w:t>
      </w:r>
      <w:proofErr w:type="spellEnd"/>
      <w:r w:rsidRPr="005F6E86">
        <w:rPr>
          <w:vertAlign w:val="superscript"/>
        </w:rPr>
        <w:footnoteReference w:id="7"/>
      </w:r>
      <w:r w:rsidRPr="005F6E86">
        <w:rPr>
          <w:rFonts w:ascii="AvantGarde Bk BT" w:eastAsia="Questrial" w:hAnsi="AvantGarde Bk BT" w:cs="Questrial"/>
          <w:color w:val="000000" w:themeColor="text1"/>
          <w:sz w:val="22"/>
          <w:szCs w:val="22"/>
        </w:rPr>
        <w:t xml:space="preserve"> y Tudela.</w:t>
      </w:r>
      <w:r w:rsidRPr="005F6E86">
        <w:rPr>
          <w:strike/>
          <w:vertAlign w:val="superscript"/>
        </w:rPr>
        <w:footnoteReference w:id="8"/>
      </w:r>
    </w:p>
    <w:p w:rsidR="00DC4771" w:rsidRPr="005F6E86" w:rsidRDefault="00DC4771" w:rsidP="00DC4771">
      <w:pPr>
        <w:pStyle w:val="Prrafodelista"/>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5F6E86">
        <w:rPr>
          <w:rFonts w:ascii="AvantGarde Bk BT" w:eastAsia="Questrial" w:hAnsi="AvantGarde Bk BT" w:cs="Questrial"/>
          <w:sz w:val="22"/>
          <w:szCs w:val="22"/>
        </w:rPr>
        <w:t>Que la violencia y la delincuencia son multicausales y multifactoriales, pueden encuadrarse como factores de riesgo numerosas conductas y fenómenos sociales, por lo que el objeto de estudio de la seguridad ciudadana comprende un espectro mucho más amplio y diversidad de factores.</w:t>
      </w:r>
    </w:p>
    <w:p w:rsidR="00DC4771" w:rsidRPr="005F6E86" w:rsidRDefault="00DC4771" w:rsidP="00DC4771">
      <w:pPr>
        <w:pStyle w:val="Prrafodelista"/>
        <w:rPr>
          <w:rFonts w:ascii="AvantGarde Bk BT" w:eastAsia="Questrial" w:hAnsi="AvantGarde Bk BT" w:cs="Questrial"/>
          <w:color w:val="000000" w:themeColor="text1"/>
          <w:sz w:val="22"/>
          <w:szCs w:val="22"/>
        </w:rPr>
      </w:pPr>
    </w:p>
    <w:p w:rsidR="00DC4771" w:rsidRPr="005F6E86" w:rsidRDefault="00DC4771" w:rsidP="00DC4771">
      <w:pPr>
        <w:rPr>
          <w:rFonts w:ascii="AvantGarde Bk BT" w:eastAsia="Questrial" w:hAnsi="AvantGarde Bk BT" w:cs="Questrial"/>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eastAsia="Questrial" w:hAnsi="AvantGarde Bk BT" w:cs="Questrial"/>
          <w:color w:val="000000" w:themeColor="text1"/>
          <w:sz w:val="22"/>
          <w:szCs w:val="22"/>
        </w:rPr>
        <w:lastRenderedPageBreak/>
        <w:t>Que la política de seguridad ciudadana nacional se ocupa de problemas de la violencia y la delincuencia, profesionalización de los cuerpos de seguridad y de los sistemas de justicia (procuración e impartición de justicia), su enfoque es de prevención y el marco jurídico se encuentra en los siguientes ordenamientos:</w:t>
      </w:r>
    </w:p>
    <w:p w:rsidR="00DC4771" w:rsidRPr="005F6E86" w:rsidRDefault="00DC4771" w:rsidP="00DC4771">
      <w:pPr>
        <w:pStyle w:val="Prrafodelista"/>
        <w:ind w:hanging="720"/>
        <w:rPr>
          <w:rFonts w:ascii="AvantGarde Bk BT" w:eastAsia="Questrial" w:hAnsi="AvantGarde Bk BT" w:cs="Questrial"/>
          <w:color w:val="000000" w:themeColor="text1"/>
          <w:sz w:val="22"/>
          <w:szCs w:val="22"/>
        </w:rPr>
      </w:pPr>
    </w:p>
    <w:p w:rsidR="00DC4771" w:rsidRPr="005F6E86" w:rsidRDefault="00DC4771" w:rsidP="00D84F4F">
      <w:pPr>
        <w:pStyle w:val="Prrafodelista"/>
        <w:numPr>
          <w:ilvl w:val="0"/>
          <w:numId w:val="12"/>
        </w:numPr>
        <w:jc w:val="both"/>
        <w:rPr>
          <w:rFonts w:ascii="AvantGarde Bk BT" w:eastAsia="Questrial" w:hAnsi="AvantGarde Bk BT" w:cs="Questrial"/>
          <w:color w:val="000000" w:themeColor="text1"/>
          <w:sz w:val="22"/>
          <w:szCs w:val="22"/>
        </w:rPr>
      </w:pPr>
      <w:r w:rsidRPr="005F6E86">
        <w:rPr>
          <w:rFonts w:ascii="AvantGarde Bk BT" w:eastAsia="Questrial" w:hAnsi="AvantGarde Bk BT" w:cs="Questrial"/>
          <w:color w:val="000000" w:themeColor="text1"/>
          <w:sz w:val="22"/>
          <w:szCs w:val="22"/>
        </w:rPr>
        <w:t>La Constitución Política de los Estados Unidos Mexicanos;</w:t>
      </w:r>
    </w:p>
    <w:p w:rsidR="00DC4771" w:rsidRPr="005F6E86" w:rsidRDefault="00DC4771" w:rsidP="00D84F4F">
      <w:pPr>
        <w:pStyle w:val="Prrafodelista"/>
        <w:numPr>
          <w:ilvl w:val="0"/>
          <w:numId w:val="12"/>
        </w:numPr>
        <w:jc w:val="both"/>
        <w:rPr>
          <w:rFonts w:ascii="AvantGarde Bk BT" w:eastAsia="Questrial" w:hAnsi="AvantGarde Bk BT" w:cs="Questrial"/>
          <w:color w:val="000000" w:themeColor="text1"/>
          <w:sz w:val="22"/>
          <w:szCs w:val="22"/>
        </w:rPr>
      </w:pPr>
      <w:r w:rsidRPr="005F6E86">
        <w:rPr>
          <w:rFonts w:ascii="AvantGarde Bk BT" w:eastAsia="Questrial" w:hAnsi="AvantGarde Bk BT" w:cs="Questrial"/>
          <w:color w:val="000000" w:themeColor="text1"/>
          <w:sz w:val="22"/>
          <w:szCs w:val="22"/>
        </w:rPr>
        <w:t>Los Lineamientos de la política de prevención social de la violencia, la delincuencia y participación ciudadana</w:t>
      </w:r>
      <w:r w:rsidRPr="005F6E86">
        <w:rPr>
          <w:rFonts w:ascii="AvantGarde Bk BT" w:eastAsia="Questrial" w:hAnsi="AvantGarde Bk BT" w:cs="Questrial"/>
          <w:color w:val="000000" w:themeColor="text1"/>
          <w:sz w:val="22"/>
          <w:szCs w:val="22"/>
          <w:vertAlign w:val="superscript"/>
        </w:rPr>
        <w:footnoteReference w:id="9"/>
      </w:r>
      <w:r w:rsidRPr="005F6E86">
        <w:rPr>
          <w:rFonts w:ascii="AvantGarde Bk BT" w:eastAsia="Questrial" w:hAnsi="AvantGarde Bk BT" w:cs="Questrial"/>
          <w:color w:val="000000" w:themeColor="text1"/>
          <w:sz w:val="22"/>
          <w:szCs w:val="22"/>
        </w:rPr>
        <w:t>;</w:t>
      </w:r>
    </w:p>
    <w:p w:rsidR="00DC4771" w:rsidRPr="005F6E86" w:rsidRDefault="00DC4771" w:rsidP="00D84F4F">
      <w:pPr>
        <w:pStyle w:val="Prrafodelista"/>
        <w:numPr>
          <w:ilvl w:val="0"/>
          <w:numId w:val="12"/>
        </w:numPr>
        <w:jc w:val="both"/>
        <w:rPr>
          <w:rFonts w:ascii="AvantGarde Bk BT" w:eastAsia="Questrial" w:hAnsi="AvantGarde Bk BT" w:cs="Questrial"/>
          <w:color w:val="000000" w:themeColor="text1"/>
          <w:sz w:val="22"/>
          <w:szCs w:val="22"/>
        </w:rPr>
      </w:pPr>
      <w:r w:rsidRPr="005F6E86">
        <w:rPr>
          <w:rFonts w:ascii="AvantGarde Bk BT" w:eastAsia="Questrial" w:hAnsi="AvantGarde Bk BT" w:cs="Questrial"/>
          <w:color w:val="000000" w:themeColor="text1"/>
          <w:sz w:val="22"/>
          <w:szCs w:val="22"/>
        </w:rPr>
        <w:t>El Catálogo de Derechos Sujetos a Protección de la Seguridad Ciudadana;</w:t>
      </w:r>
    </w:p>
    <w:p w:rsidR="00DC4771" w:rsidRPr="005F6E86" w:rsidRDefault="00DC4771" w:rsidP="00D84F4F">
      <w:pPr>
        <w:pStyle w:val="Prrafodelista"/>
        <w:numPr>
          <w:ilvl w:val="0"/>
          <w:numId w:val="12"/>
        </w:numPr>
        <w:jc w:val="both"/>
        <w:rPr>
          <w:rFonts w:ascii="AvantGarde Bk BT" w:eastAsia="Questrial" w:hAnsi="AvantGarde Bk BT" w:cs="Questrial"/>
          <w:color w:val="000000" w:themeColor="text1"/>
          <w:sz w:val="22"/>
          <w:szCs w:val="22"/>
        </w:rPr>
      </w:pPr>
      <w:r w:rsidRPr="005F6E86">
        <w:rPr>
          <w:rFonts w:ascii="AvantGarde Bk BT" w:eastAsia="Questrial" w:hAnsi="AvantGarde Bk BT" w:cs="Questrial"/>
          <w:color w:val="000000" w:themeColor="text1"/>
          <w:sz w:val="22"/>
          <w:szCs w:val="22"/>
        </w:rPr>
        <w:t>La Ley General de Prevención Social de la Violencia y la Delincuencia y su reglamento; y,</w:t>
      </w:r>
    </w:p>
    <w:p w:rsidR="00DC4771" w:rsidRPr="005F6E86" w:rsidRDefault="00DC4771" w:rsidP="00D84F4F">
      <w:pPr>
        <w:pStyle w:val="Prrafodelista"/>
        <w:numPr>
          <w:ilvl w:val="0"/>
          <w:numId w:val="12"/>
        </w:numPr>
        <w:jc w:val="both"/>
        <w:rPr>
          <w:rFonts w:ascii="AvantGarde Bk BT" w:eastAsia="Questrial" w:hAnsi="AvantGarde Bk BT" w:cs="Questrial"/>
          <w:color w:val="000000" w:themeColor="text1"/>
          <w:sz w:val="22"/>
          <w:szCs w:val="22"/>
        </w:rPr>
      </w:pPr>
      <w:r w:rsidRPr="005F6E86">
        <w:rPr>
          <w:rFonts w:ascii="AvantGarde Bk BT" w:eastAsia="Questrial" w:hAnsi="AvantGarde Bk BT" w:cs="Questrial"/>
          <w:color w:val="000000" w:themeColor="text1"/>
          <w:sz w:val="22"/>
          <w:szCs w:val="22"/>
        </w:rPr>
        <w:t>El Programa Nacional de Prevención Social de la Violencia y la Delincuencia, entre otros.</w:t>
      </w:r>
    </w:p>
    <w:p w:rsidR="00DC4771" w:rsidRPr="005F6E86" w:rsidRDefault="00DC4771" w:rsidP="00DC4771">
      <w:pPr>
        <w:pStyle w:val="Prrafodelista"/>
        <w:ind w:left="927"/>
        <w:jc w:val="both"/>
        <w:rPr>
          <w:rFonts w:ascii="AvantGarde Bk BT" w:eastAsia="Questrial" w:hAnsi="AvantGarde Bk BT" w:cs="Questrial"/>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Que el profesional de la seguridad ciudadana se ha ido identificando como una figura con conocimientos múltiples y manejo transversal de la respuesta institucional y de los problemas sociales, desde un enfoque sistémico y basado en competencias dirigidas a políticas públicas y procesos, el cual debe estar consciente de los retos de vivir en un mundo globalizado y desarrollar las habilidades necesarias en el uso de las nuevas tecnologías de aprendizaje y de un segundo idioma como condiciones para asumir los retos que demanda la internacionalización del conocimiento.</w:t>
      </w:r>
    </w:p>
    <w:p w:rsidR="00DC4771" w:rsidRPr="005F6E86" w:rsidRDefault="00DC4771" w:rsidP="00DC4771">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jc w:val="both"/>
        <w:rPr>
          <w:rFonts w:ascii="AvantGarde Bk BT" w:eastAsia="Questrial" w:hAnsi="AvantGarde Bk BT" w:cs="Questrial"/>
          <w:color w:val="000000" w:themeColor="text1"/>
          <w:sz w:val="22"/>
          <w:szCs w:val="22"/>
        </w:rPr>
      </w:pPr>
      <w:r w:rsidRPr="005F6E86">
        <w:rPr>
          <w:rFonts w:ascii="AvantGarde Bk BT" w:eastAsia="Questrial" w:hAnsi="AvantGarde Bk BT" w:cs="Questrial"/>
          <w:sz w:val="22"/>
          <w:szCs w:val="22"/>
        </w:rPr>
        <w:t>Que respecto al campo profesional a nivel nacional, el Comité Curricular del PE identificó que el egresado puede desempeñarse en:</w:t>
      </w:r>
    </w:p>
    <w:p w:rsidR="00DC4771" w:rsidRPr="005F6E86" w:rsidRDefault="00DC4771" w:rsidP="00DC4771">
      <w:pPr>
        <w:rPr>
          <w:rFonts w:ascii="AvantGarde Bk BT" w:eastAsia="Questrial" w:hAnsi="AvantGarde Bk BT" w:cs="Questrial"/>
          <w:sz w:val="22"/>
          <w:szCs w:val="22"/>
        </w:rPr>
      </w:pPr>
    </w:p>
    <w:p w:rsidR="00DC4771" w:rsidRPr="005F6E86" w:rsidRDefault="00DC4771" w:rsidP="00D84F4F">
      <w:pPr>
        <w:numPr>
          <w:ilvl w:val="0"/>
          <w:numId w:val="9"/>
        </w:numPr>
        <w:ind w:left="1134" w:hanging="567"/>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En el sector público, el mercado laboral se localiza en los tres poderes que conforman el Estado mexicano y en sus tres niveles de gobierno, ya que se requiere de la orientación en la toma de decisiones para otorgar respuestas a los problemas de la ciudadanía sobre esta problemática;</w:t>
      </w:r>
    </w:p>
    <w:p w:rsidR="00DC4771" w:rsidRDefault="00DC4771" w:rsidP="00D84F4F">
      <w:pPr>
        <w:numPr>
          <w:ilvl w:val="0"/>
          <w:numId w:val="9"/>
        </w:numPr>
        <w:ind w:left="1134" w:hanging="567"/>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En el sector privado, se advierte que grandes y medianas empresas del sector industrial, comercial y de servicios, que por su actividad requieren de asesores principalmente en el área de seguridad. De igual manera las organizaciones no gubernamentales requieren de asesoría especializada. Es decir, el profesionista puede ser asesor o consultor, tanto en lo público como en lo privado, presentando propuestas de planes, programas, estrategias y políticas públicas que mejoren la calidad y eficacia de las decisiones gubernamentales o privadas; y,</w:t>
      </w:r>
    </w:p>
    <w:p w:rsidR="00DC4771" w:rsidRDefault="00DC4771">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DC4771" w:rsidRPr="005F6E86" w:rsidRDefault="00DC4771" w:rsidP="00DC4771">
      <w:pPr>
        <w:ind w:left="567"/>
        <w:contextualSpacing/>
        <w:jc w:val="both"/>
        <w:rPr>
          <w:rFonts w:ascii="AvantGarde Bk BT" w:eastAsia="Questrial" w:hAnsi="AvantGarde Bk BT" w:cs="Questrial"/>
          <w:sz w:val="22"/>
          <w:szCs w:val="22"/>
        </w:rPr>
      </w:pPr>
    </w:p>
    <w:p w:rsidR="00DC4771" w:rsidRPr="005F6E86" w:rsidRDefault="00DC4771" w:rsidP="00D84F4F">
      <w:pPr>
        <w:numPr>
          <w:ilvl w:val="0"/>
          <w:numId w:val="9"/>
        </w:numPr>
        <w:ind w:left="1134" w:hanging="567"/>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En el ámbito de la investigación, ya que se carece de este perfil profesional, por lo que se requiere formar profesionistas con conocimientos y habilidades suficientes para generar conocimiento en torno a la seguridad ciudadana. Se requiere de investigadores en el área de seguridad ciudadana, que avancen en la problematización de lo que hasta ahora se ha entendido como seguridad ciudadana y aporten ideas, teorías y metodologías que permitan la reconstrucción integral del concepto de seguridad ciudadana aplicable a México.</w:t>
      </w:r>
    </w:p>
    <w:p w:rsidR="00DC4771" w:rsidRPr="005F6E86" w:rsidRDefault="00DC4771" w:rsidP="00DC4771">
      <w:pPr>
        <w:rPr>
          <w:rFonts w:ascii="AvantGarde Bk BT" w:eastAsia="Questrial" w:hAnsi="AvantGarde Bk BT" w:cs="Questrial"/>
          <w:sz w:val="22"/>
          <w:szCs w:val="22"/>
        </w:rPr>
      </w:pPr>
    </w:p>
    <w:p w:rsidR="00DC4771" w:rsidRPr="005F6E86" w:rsidRDefault="00DC4771" w:rsidP="00D84F4F">
      <w:pPr>
        <w:pStyle w:val="Prrafodelista"/>
        <w:numPr>
          <w:ilvl w:val="0"/>
          <w:numId w:val="5"/>
        </w:numPr>
        <w:jc w:val="both"/>
        <w:rPr>
          <w:rFonts w:ascii="AvantGarde Bk BT" w:eastAsia="Questrial" w:hAnsi="AvantGarde Bk BT" w:cs="Questrial"/>
          <w:color w:val="000000" w:themeColor="text1"/>
          <w:sz w:val="22"/>
          <w:szCs w:val="22"/>
        </w:rPr>
      </w:pPr>
      <w:r w:rsidRPr="005F6E86">
        <w:rPr>
          <w:rFonts w:ascii="AvantGarde Bk BT" w:eastAsia="Questrial" w:hAnsi="AvantGarde Bk BT" w:cs="Questrial"/>
          <w:color w:val="000000" w:themeColor="text1"/>
          <w:sz w:val="22"/>
          <w:szCs w:val="22"/>
        </w:rPr>
        <w:t>Que en mayo de 2017, el SUV encargó la elaboración de un estudio que tuvo como objetivo detectar la necesidad de programas académicos deseables para el desarrollo sustentable y sostenido del estado de Jalisco, desde la opinión de los empleadores en el gobierno, la cultura, la educación, los negocios y las organizaciones no gubernamentales. Con base en resultados del estudio se elaboró la modificación del PE, de acuerdo a lo siguiente:</w:t>
      </w:r>
    </w:p>
    <w:p w:rsidR="00DC4771" w:rsidRPr="005F6E86" w:rsidRDefault="00DC4771" w:rsidP="00DC4771">
      <w:pPr>
        <w:ind w:left="720" w:hanging="720"/>
        <w:jc w:val="both"/>
        <w:rPr>
          <w:rFonts w:ascii="AvantGarde Bk BT" w:eastAsia="Questrial" w:hAnsi="AvantGarde Bk BT" w:cs="Questrial"/>
          <w:strike/>
          <w:sz w:val="22"/>
          <w:szCs w:val="22"/>
        </w:rPr>
      </w:pPr>
    </w:p>
    <w:p w:rsidR="00DC4771" w:rsidRPr="005F6E86" w:rsidRDefault="00DC4771" w:rsidP="00D84F4F">
      <w:pPr>
        <w:numPr>
          <w:ilvl w:val="0"/>
          <w:numId w:val="10"/>
        </w:numPr>
        <w:ind w:left="993" w:hanging="426"/>
        <w:contextualSpacing/>
        <w:jc w:val="both"/>
        <w:rPr>
          <w:rFonts w:ascii="AvantGarde Bk BT" w:hAnsi="AvantGarde Bk BT"/>
          <w:sz w:val="22"/>
          <w:szCs w:val="22"/>
        </w:rPr>
      </w:pPr>
      <w:r w:rsidRPr="005F6E86">
        <w:rPr>
          <w:rFonts w:ascii="AvantGarde Bk BT" w:eastAsia="Questrial" w:hAnsi="AvantGarde Bk BT" w:cs="Questrial"/>
          <w:sz w:val="22"/>
          <w:szCs w:val="22"/>
        </w:rPr>
        <w:t>Entre las seis necesidades y demandas detectadas para el desarrollo de Jalisco, están: equidad de oportunidades (28.79%), comunidad y calidad de vida (10.61 %), y garantía de derechos y libertad (12.12%); y,</w:t>
      </w:r>
    </w:p>
    <w:p w:rsidR="00DC4771" w:rsidRPr="005F6E86" w:rsidRDefault="00DC4771" w:rsidP="00D84F4F">
      <w:pPr>
        <w:numPr>
          <w:ilvl w:val="0"/>
          <w:numId w:val="10"/>
        </w:numPr>
        <w:spacing w:after="200"/>
        <w:ind w:left="993" w:hanging="426"/>
        <w:contextualSpacing/>
        <w:jc w:val="both"/>
        <w:rPr>
          <w:rFonts w:ascii="AvantGarde Bk BT" w:hAnsi="AvantGarde Bk BT"/>
          <w:sz w:val="22"/>
          <w:szCs w:val="22"/>
        </w:rPr>
      </w:pPr>
      <w:r w:rsidRPr="005F6E86">
        <w:rPr>
          <w:rFonts w:ascii="AvantGarde Bk BT" w:eastAsia="Questrial" w:hAnsi="AvantGarde Bk BT" w:cs="Questrial"/>
          <w:sz w:val="22"/>
          <w:szCs w:val="22"/>
        </w:rPr>
        <w:t>Entre los aspectos de mayor importancia para el desarrollo socioeconómico de Jalisco, se encuentra: la consolidación de seguridad ciudadana en el área de garantía de derechos y libertad, y que haya egresados en Jalisco que sepan sobre seguridad ciudadana.</w:t>
      </w:r>
    </w:p>
    <w:p w:rsidR="00DC4771" w:rsidRPr="005F6E86" w:rsidRDefault="00DC4771" w:rsidP="00DC4771">
      <w:pPr>
        <w:contextualSpacing/>
        <w:jc w:val="both"/>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 xml:space="preserve">Que el Comité Curricular del PE realizó una investigación documental para identificar la oferta de programas de licenciatura en materia de seguridad ciudadana a nivel internacional, identificando que a las Instituciones de Educación Superior (IES) que cuentan con un programa de pregrado en seguridad ciudadana son: Universidad Nacional de </w:t>
      </w:r>
      <w:proofErr w:type="spellStart"/>
      <w:r w:rsidRPr="005F6E86">
        <w:rPr>
          <w:rFonts w:ascii="AvantGarde Bk BT" w:hAnsi="AvantGarde Bk BT" w:cs="Calibri"/>
          <w:color w:val="000000" w:themeColor="text1"/>
          <w:sz w:val="22"/>
          <w:szCs w:val="22"/>
        </w:rPr>
        <w:t>Lanus</w:t>
      </w:r>
      <w:proofErr w:type="spellEnd"/>
      <w:r w:rsidRPr="005F6E86">
        <w:rPr>
          <w:rFonts w:ascii="AvantGarde Bk BT" w:hAnsi="AvantGarde Bk BT" w:cs="Calibri"/>
          <w:color w:val="000000" w:themeColor="text1"/>
          <w:sz w:val="22"/>
          <w:szCs w:val="22"/>
        </w:rPr>
        <w:t xml:space="preserve">, Instituto Universitario de la Policía Federal Argentina, Universidad del Aconcagua, Universidad Nacional Río Negro y Universidad Católica de la Plata, todas ellas en Argentina. Cabe mencionar que en Chile, Colombia y Venezuela se localizaron centros de investigación en materia de seguridad ciudadana. </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 xml:space="preserve">Que del mismo modo, se indagó a nivel nacional, los programas de licenciatura en materia de seguridad ciudadana y se encontró que es ofrecida por la Unidad Académica Profesional Tianguistenco, la Universidad Autónoma del Estado de Morelos y la Universidad Autónoma del Estado de México, además se observa que los  programas identificados son coincidentes en el enfoque de prevención de seguridad y justicia, así como en el desarrollo de habilidades para la investigación. En el campo laboral al que pueden insertarse los egresados es similar. Una diferencia que se observa es el énfasis que el programa de Licenciatura en Seguridad Ciudadana de la Universidad de Guadalajara, enfatiza la práctica profesional durante toda la carrera a través de proyectos. </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numPr>
          <w:ilvl w:val="0"/>
          <w:numId w:val="5"/>
        </w:numPr>
        <w:ind w:left="567" w:hanging="567"/>
        <w:contextualSpacing/>
        <w:jc w:val="both"/>
        <w:rPr>
          <w:rFonts w:ascii="AvantGarde Bk BT" w:eastAsia="Questrial" w:hAnsi="AvantGarde Bk BT" w:cs="Questrial"/>
          <w:color w:val="000000" w:themeColor="text1"/>
          <w:sz w:val="22"/>
          <w:szCs w:val="22"/>
        </w:rPr>
      </w:pPr>
      <w:r w:rsidRPr="005F6E86">
        <w:rPr>
          <w:rFonts w:ascii="AvantGarde Bk BT" w:eastAsia="Questrial" w:hAnsi="AvantGarde Bk BT" w:cs="Questrial"/>
          <w:color w:val="000000" w:themeColor="text1"/>
          <w:sz w:val="22"/>
          <w:szCs w:val="22"/>
        </w:rPr>
        <w:t>Que derivado de los diversos análisis se identificaron oportunidades de mejora al plan de estudios de la Licenciatura en Seguridad Ciudadana:</w:t>
      </w:r>
    </w:p>
    <w:p w:rsidR="00DC4771" w:rsidRPr="005F6E86" w:rsidRDefault="00DC4771" w:rsidP="00DC4771">
      <w:pPr>
        <w:ind w:left="360" w:hanging="360"/>
        <w:jc w:val="both"/>
        <w:rPr>
          <w:rFonts w:ascii="AvantGarde Bk BT" w:eastAsia="Questrial" w:hAnsi="AvantGarde Bk BT" w:cs="Questrial"/>
          <w:color w:val="000000" w:themeColor="text1"/>
          <w:sz w:val="22"/>
          <w:szCs w:val="22"/>
        </w:rPr>
      </w:pP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Enriquecer al plan de estudios actual para permitir una formación integral;</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Integrar asignaturas que aborden el estudio de políticas públicas en seguridad ciudadana que contribuyan a la toma de decisiones gubernamentales;</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Fortalecer las competencias metodológicas de los estudiantes para mejorar el desarrollo de sus proyectos de intervención e investigación;</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Fomentar el desarrollo de estudiantes innovadores, reflexivos, creativos y críticos en los que estén presentes las perspectivas de derechos humanos, la de género y la ética, como saberes transversales;</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Flexibilizar el plan de estudios actual para que los alumnos puedan tomar la cantidad de créditos que les sea posible, lo que les permitirá concluir en menor tiempo, si ellos así lo deciden;</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Disminuir la cantidad de prerrequisitos y con ello la seriación excesiva de unidades curriculares;</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 xml:space="preserve">Cuidar que, en las horas de prácticas de cada unidad de aprendizaje, se contemplen casos prácticos, con el fin de que el estudiante esté en contacto con la realidad profesional; </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Contemplar en las nuevas asignaturas un número mayor de horas prácticas, propiciando tener variedad de estrategias didácticas, de tal forma que desarrolle habilidades, actitudes y aptitudes que lo capaciten para plantear o resolver problemas de seguridad ciudadana e identificar nuevos fenómenos sociales;</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Disminuir el número de unidades de aprendizaje;</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Actualizar la bibliografía; e,</w:t>
      </w:r>
    </w:p>
    <w:p w:rsidR="00DC4771" w:rsidRPr="005F6E86" w:rsidRDefault="00DC4771" w:rsidP="00D84F4F">
      <w:pPr>
        <w:numPr>
          <w:ilvl w:val="0"/>
          <w:numId w:val="8"/>
        </w:numPr>
        <w:ind w:left="993" w:hanging="426"/>
        <w:contextualSpacing/>
        <w:jc w:val="both"/>
        <w:rPr>
          <w:rFonts w:ascii="AvantGarde Bk BT" w:hAnsi="AvantGarde Bk BT"/>
          <w:color w:val="000000" w:themeColor="text1"/>
          <w:sz w:val="22"/>
          <w:szCs w:val="22"/>
        </w:rPr>
      </w:pPr>
      <w:r w:rsidRPr="005F6E86">
        <w:rPr>
          <w:rFonts w:ascii="AvantGarde Bk BT" w:eastAsia="Questrial" w:hAnsi="AvantGarde Bk BT" w:cs="Questrial"/>
          <w:color w:val="000000" w:themeColor="text1"/>
          <w:sz w:val="22"/>
          <w:szCs w:val="22"/>
        </w:rPr>
        <w:t>Incluir la competencia del manejo de un segundo idioma, que permita a los estudiantes fortalecer la experiencia y vinculación para la internacionalización.</w:t>
      </w:r>
    </w:p>
    <w:p w:rsidR="00DC4771" w:rsidRPr="005F6E86" w:rsidRDefault="00DC4771" w:rsidP="00DC4771">
      <w:pPr>
        <w:contextualSpacing/>
        <w:jc w:val="both"/>
        <w:rPr>
          <w:rFonts w:ascii="AvantGarde Bk BT" w:eastAsia="Questrial" w:hAnsi="AvantGarde Bk BT" w:cs="Questrial"/>
          <w:sz w:val="22"/>
          <w:szCs w:val="22"/>
        </w:rPr>
      </w:pPr>
    </w:p>
    <w:p w:rsidR="00DC4771" w:rsidRPr="005F6E86" w:rsidRDefault="00DC4771" w:rsidP="00D84F4F">
      <w:pPr>
        <w:numPr>
          <w:ilvl w:val="0"/>
          <w:numId w:val="5"/>
        </w:numPr>
        <w:ind w:left="567" w:hanging="567"/>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el Comité curricular del PE consideró las tendencias nacionales e internacionales, los estudios que evidencian las necesidades de los empleadores, así como los comentarios de los egresados y los estudios comparativos de programas educativos análogos impartidos por IES nacionales y de otros países, con lo que se tuvieron los elementos para proceder a elaborar la reestructuración del PE.</w:t>
      </w:r>
    </w:p>
    <w:p w:rsidR="00DC4771" w:rsidRPr="005F6E86" w:rsidRDefault="00DC4771" w:rsidP="00DC4771">
      <w:pPr>
        <w:rPr>
          <w:rFonts w:ascii="AvantGarde Bk BT" w:eastAsia="Questrial" w:hAnsi="AvantGarde Bk BT" w:cs="Questrial"/>
          <w:sz w:val="22"/>
          <w:szCs w:val="22"/>
        </w:rPr>
      </w:pPr>
      <w:r w:rsidRPr="005F6E86">
        <w:rPr>
          <w:rFonts w:ascii="AvantGarde Bk BT" w:eastAsia="Questrial" w:hAnsi="AvantGarde Bk BT" w:cs="Questrial"/>
          <w:sz w:val="22"/>
          <w:szCs w:val="22"/>
        </w:rPr>
        <w:br w:type="page"/>
      </w: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lastRenderedPageBreak/>
        <w:t>Que el comité curricular ha formulado un nuevo plan de estudios orientado a la prevención, el cual permita al estudiante desarrollar el conocimiento y las habilidades necesarias para incidir en la transformación social y propicie el logro de entornos más seguros para la convivencia pacífica de las comunidades.</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Que el diseño del nuevo plan de estudios se enfoca a fortalecer el compromiso público de la Universidad de Guadalajara de contribuir en la construcción de un modelo de seguridad ciudadana que plantee un cambio estructural en la relación del Estado con la sociedad, basado en la protección de la persona, la preservación de la vida humana, el respeto a los derechos humanos, el desarrollo económico y social a través de una educación de calidad, el ejercicio de la ciudadanía y la participación social.</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Que en el plan de estudio se enfatiza la formación de un profesionista con alto sentido ético, humanista, emprendedor, crítico y reflexivo capaz de presentar proyectos innovadores en los que estén presentes las perspectivas de derechos humanos, sustentabilidad, cultura de la legalidad, internacionalización, responsabilidad social y cultura de la paz, la perspectiva de género y la ética, todo ello será fomentados transversalmente durante toda su trayectoria escolar en el alumno.</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Que en el estudio del 2017 del SUV consistente en detectar la necesidad de programas académicos deseables para el desarrollo sustentable y sostenido del estado de Jalisco, desde la opinión de los empleadores en el gobierno, la cultura, la educación, los negocios y las organizaciones no gubernamentales, se encontró que las habilidades requeridas para atender mejor las necesidades del campo profesional en el gobierno son: el trabajo en equipo; la organización, gestión y control de grupos de trabajo; criterio amplio para apreciar distintas perspectivas; aprender; para planear y diseñar estrategias; ejecutar y evaluar estrategias; el uso de las tecnologías de la información; terminar proyectos; y dominio de una lengua extranjera. En relación a las competencias que deben desarrollarse son: innovar; aprender; resolver problemas; comunicación oral y escrita; adaptación; empatía emocional y resolución de conflictos; y actuar bajo presión de tiempo y calidad a distancia.</w:t>
      </w: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br w:type="page"/>
      </w:r>
    </w:p>
    <w:p w:rsidR="00DC4771" w:rsidRPr="005F6E86" w:rsidRDefault="00DC4771" w:rsidP="00D84F4F">
      <w:pPr>
        <w:numPr>
          <w:ilvl w:val="0"/>
          <w:numId w:val="5"/>
        </w:numPr>
        <w:ind w:left="567" w:hanging="567"/>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lastRenderedPageBreak/>
        <w:t xml:space="preserve">Que es deseable que el </w:t>
      </w:r>
      <w:r w:rsidRPr="005F6E86">
        <w:rPr>
          <w:rFonts w:ascii="AvantGarde Bk BT" w:eastAsia="Questrial" w:hAnsi="AvantGarde Bk BT" w:cs="Questrial"/>
          <w:b/>
          <w:sz w:val="22"/>
          <w:szCs w:val="22"/>
        </w:rPr>
        <w:t>perfil de ingreso</w:t>
      </w:r>
      <w:r w:rsidRPr="005F6E86">
        <w:rPr>
          <w:rFonts w:ascii="AvantGarde Bk BT" w:eastAsia="Questrial" w:hAnsi="AvantGarde Bk BT" w:cs="Questrial"/>
          <w:sz w:val="22"/>
          <w:szCs w:val="22"/>
        </w:rPr>
        <w:t xml:space="preserve"> de los aspirantes a cursar el programa educativo tengan los siguientes rasgos: </w:t>
      </w:r>
    </w:p>
    <w:p w:rsidR="00DC4771" w:rsidRPr="005F6E86" w:rsidRDefault="00DC4771" w:rsidP="00DC4771">
      <w:pPr>
        <w:ind w:left="720" w:hanging="720"/>
        <w:jc w:val="both"/>
        <w:rPr>
          <w:rFonts w:ascii="AvantGarde Bk BT" w:eastAsia="Questrial" w:hAnsi="AvantGarde Bk BT" w:cs="Questrial"/>
          <w:sz w:val="22"/>
          <w:szCs w:val="22"/>
        </w:rPr>
      </w:pP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Interés ante los problemas de seguridad de su comunidad;</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Honestidad y congruencia interna;</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Habilidad por conformar y trabajar en equipo proyectos en común;</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Facilidad para comunicarse por escrito y oralmente;</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Actitud crítica;</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Gusto por la lectura; y,</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Habilidad en el uso de la computadora, manejo de programas de texto, de diapositivas y de bases de datos, habilidad para navegar en Internet.</w:t>
      </w:r>
    </w:p>
    <w:p w:rsidR="00DC4771" w:rsidRPr="005F6E86" w:rsidRDefault="00DC4771" w:rsidP="00DC4771">
      <w:pPr>
        <w:rPr>
          <w:rFonts w:ascii="AvantGarde Bk BT" w:eastAsia="Questrial" w:hAnsi="AvantGarde Bk BT" w:cs="Questrial"/>
          <w:sz w:val="22"/>
          <w:szCs w:val="22"/>
        </w:rPr>
      </w:pPr>
    </w:p>
    <w:p w:rsidR="00DC4771" w:rsidRPr="005F6E86" w:rsidRDefault="00DC4771" w:rsidP="00D84F4F">
      <w:pPr>
        <w:numPr>
          <w:ilvl w:val="0"/>
          <w:numId w:val="5"/>
        </w:numPr>
        <w:ind w:left="567" w:hanging="567"/>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 xml:space="preserve">Que el </w:t>
      </w:r>
      <w:r w:rsidRPr="005F6E86">
        <w:rPr>
          <w:rFonts w:ascii="AvantGarde Bk BT" w:eastAsia="Questrial" w:hAnsi="AvantGarde Bk BT" w:cs="Questrial"/>
          <w:b/>
          <w:sz w:val="22"/>
          <w:szCs w:val="22"/>
        </w:rPr>
        <w:t>egresado</w:t>
      </w:r>
      <w:r w:rsidRPr="005F6E86">
        <w:rPr>
          <w:rFonts w:ascii="AvantGarde Bk BT" w:eastAsia="Questrial" w:hAnsi="AvantGarde Bk BT" w:cs="Questrial"/>
          <w:sz w:val="22"/>
          <w:szCs w:val="22"/>
        </w:rPr>
        <w:t xml:space="preserve"> de este </w:t>
      </w:r>
      <w:r w:rsidRPr="005F6E86">
        <w:rPr>
          <w:rFonts w:ascii="AvantGarde Bk BT" w:eastAsia="Questrial" w:hAnsi="AvantGarde Bk BT" w:cs="Questrial"/>
          <w:color w:val="000000" w:themeColor="text1"/>
          <w:sz w:val="22"/>
          <w:szCs w:val="22"/>
        </w:rPr>
        <w:t>Programa</w:t>
      </w:r>
      <w:r w:rsidRPr="005F6E86">
        <w:rPr>
          <w:rFonts w:ascii="AvantGarde Bk BT" w:eastAsia="Questrial" w:hAnsi="AvantGarde Bk BT" w:cs="Questrial"/>
          <w:sz w:val="22"/>
          <w:szCs w:val="22"/>
        </w:rPr>
        <w:t xml:space="preserve"> </w:t>
      </w:r>
      <w:r w:rsidRPr="005F6E86">
        <w:rPr>
          <w:rFonts w:ascii="AvantGarde Bk BT" w:eastAsia="Questrial" w:hAnsi="AvantGarde Bk BT" w:cs="Questrial"/>
          <w:color w:val="000000" w:themeColor="text1"/>
          <w:sz w:val="22"/>
          <w:szCs w:val="22"/>
        </w:rPr>
        <w:t>Educativo cuenta con una formación académica integral que le permite desarrollarse profesionalmente en el campo de la seguridad y justicia, con un enfoque centrado en la prevención a nivel local, regional, nacional e internacional con un alto nivel de compromiso, liderazgo y responsabilidad social, que incida en la transformación social que nos lleve a lograr entornos más seguros.</w:t>
      </w:r>
      <w:r w:rsidRPr="005F6E86">
        <w:rPr>
          <w:rFonts w:ascii="AvantGarde Bk BT" w:eastAsia="Questrial" w:hAnsi="AvantGarde Bk BT" w:cs="Questrial"/>
          <w:sz w:val="22"/>
          <w:szCs w:val="22"/>
        </w:rPr>
        <w:t xml:space="preserve"> </w:t>
      </w:r>
    </w:p>
    <w:p w:rsidR="00DC4771" w:rsidRPr="005F6E86" w:rsidRDefault="00DC4771" w:rsidP="00DC4771">
      <w:pPr>
        <w:ind w:left="567" w:hanging="567"/>
        <w:contextualSpacing/>
        <w:jc w:val="both"/>
        <w:rPr>
          <w:rFonts w:ascii="AvantGarde Bk BT" w:eastAsia="Questrial" w:hAnsi="AvantGarde Bk BT" w:cs="Questrial"/>
          <w:sz w:val="22"/>
          <w:szCs w:val="22"/>
        </w:rPr>
      </w:pPr>
    </w:p>
    <w:p w:rsidR="00DC4771" w:rsidRPr="005F6E86" w:rsidRDefault="00DC4771" w:rsidP="00DC4771">
      <w:pPr>
        <w:ind w:left="567"/>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Las competencias profesionales que desarrollará son:</w:t>
      </w:r>
    </w:p>
    <w:p w:rsidR="00DC4771" w:rsidRPr="005F6E86" w:rsidRDefault="00DC4771" w:rsidP="00DC4771">
      <w:pPr>
        <w:jc w:val="both"/>
        <w:rPr>
          <w:rFonts w:ascii="AvantGarde Bk BT" w:eastAsia="Questrial" w:hAnsi="AvantGarde Bk BT" w:cs="Questrial"/>
        </w:rPr>
      </w:pP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Identificar y evaluar procesos sociales y factores de riesgo que enfrentan los individuos, la sociedad y particularmente los grupos vulnerables;</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Diagnosticar la violencia y la inseguridad ciudadana desde una visión sistémica;</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Diseñar y ejecutar proyectos de investigación e intervención en materia de seguridad ciudadana que integre una clara visión del contexto socioeconómico y cultural mediante la colaboración de actores del ámbito local, nacional e internacional;</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Diseñar e intervenir en prácticas que generen y fomenten la convivencia armónica en la sociedad actual;</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Generar estrategias innovadoras de organización, coordinación y vinculación entre los sectores gubernamental, social y productivo para la prevención social de la violencia y la delincuencia;</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Generar estrategias para el uso y/o sistematización de información mediante la utilización de tecnologías en el sistema de seguridad ciudadana;</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Asesorar y auditar procesos de seguridad ciudadana;</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Facilitar y proponer esquemas y estrategias de reforma, transición e implementación de los nuevos modelos de seguridad ciudadana;</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t xml:space="preserve">Generar y evaluar propuestas de políticas públicas en materia de seguridad ciudadana desde una visión </w:t>
      </w:r>
      <w:proofErr w:type="spellStart"/>
      <w:r w:rsidRPr="005F6E86">
        <w:rPr>
          <w:rFonts w:ascii="AvantGarde Bk BT" w:eastAsia="Questrial" w:hAnsi="AvantGarde Bk BT" w:cs="Questrial"/>
          <w:sz w:val="22"/>
          <w:szCs w:val="22"/>
        </w:rPr>
        <w:t>multi</w:t>
      </w:r>
      <w:proofErr w:type="spellEnd"/>
      <w:r w:rsidRPr="005F6E86">
        <w:rPr>
          <w:rFonts w:ascii="AvantGarde Bk BT" w:eastAsia="Questrial" w:hAnsi="AvantGarde Bk BT" w:cs="Questrial"/>
          <w:sz w:val="22"/>
          <w:szCs w:val="22"/>
        </w:rPr>
        <w:t xml:space="preserve"> e interdisciplinaria y con apego a los derechos humanos; y,</w:t>
      </w:r>
    </w:p>
    <w:p w:rsidR="00DC4771" w:rsidRPr="005F6E86" w:rsidRDefault="00DC4771" w:rsidP="00D84F4F">
      <w:pPr>
        <w:numPr>
          <w:ilvl w:val="0"/>
          <w:numId w:val="7"/>
        </w:numPr>
        <w:ind w:left="993" w:hanging="426"/>
        <w:contextualSpacing/>
        <w:jc w:val="both"/>
        <w:rPr>
          <w:rFonts w:ascii="AvantGarde Bk BT" w:hAnsi="AvantGarde Bk BT"/>
        </w:rPr>
      </w:pPr>
      <w:r w:rsidRPr="005F6E86">
        <w:rPr>
          <w:rFonts w:ascii="AvantGarde Bk BT" w:eastAsia="Questrial" w:hAnsi="AvantGarde Bk BT" w:cs="Questrial"/>
          <w:sz w:val="22"/>
          <w:szCs w:val="22"/>
        </w:rPr>
        <w:lastRenderedPageBreak/>
        <w:t>Dominar un segundo idioma, como una destreza adicional para una mayor competitividad en el mercado laboral.</w:t>
      </w:r>
    </w:p>
    <w:p w:rsidR="00DC4771" w:rsidRPr="005F6E86" w:rsidRDefault="00DC4771" w:rsidP="00DC4771">
      <w:pPr>
        <w:ind w:left="720" w:hanging="720"/>
        <w:contextualSpacing/>
        <w:jc w:val="both"/>
        <w:rPr>
          <w:rFonts w:ascii="AvantGarde Bk BT" w:eastAsia="Questrial" w:hAnsi="AvantGarde Bk BT" w:cs="Questrial"/>
          <w:sz w:val="22"/>
          <w:szCs w:val="22"/>
        </w:rPr>
      </w:pPr>
    </w:p>
    <w:p w:rsidR="00DC4771" w:rsidRPr="005F6E86" w:rsidRDefault="00DC4771" w:rsidP="00D84F4F">
      <w:pPr>
        <w:numPr>
          <w:ilvl w:val="0"/>
          <w:numId w:val="5"/>
        </w:numPr>
        <w:ind w:left="567" w:hanging="567"/>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 xml:space="preserve">Que el </w:t>
      </w:r>
      <w:r w:rsidRPr="005F6E86">
        <w:rPr>
          <w:rFonts w:ascii="AvantGarde Bk BT" w:eastAsia="Questrial" w:hAnsi="AvantGarde Bk BT" w:cs="Questrial"/>
          <w:b/>
          <w:sz w:val="22"/>
          <w:szCs w:val="22"/>
        </w:rPr>
        <w:t xml:space="preserve">objetivo general </w:t>
      </w:r>
      <w:r w:rsidRPr="005F6E86">
        <w:rPr>
          <w:rFonts w:ascii="AvantGarde Bk BT" w:eastAsia="Questrial" w:hAnsi="AvantGarde Bk BT" w:cs="Questrial"/>
          <w:sz w:val="22"/>
          <w:szCs w:val="22"/>
        </w:rPr>
        <w:t>del PE es</w:t>
      </w:r>
      <w:r w:rsidRPr="005F6E86">
        <w:rPr>
          <w:rFonts w:ascii="AvantGarde Bk BT" w:eastAsia="Questrial" w:hAnsi="AvantGarde Bk BT" w:cs="Questrial"/>
          <w:b/>
          <w:sz w:val="22"/>
          <w:szCs w:val="22"/>
        </w:rPr>
        <w:t xml:space="preserve"> </w:t>
      </w:r>
      <w:r w:rsidRPr="005F6E86">
        <w:rPr>
          <w:rFonts w:ascii="AvantGarde Bk BT" w:eastAsia="Questrial" w:hAnsi="AvantGarde Bk BT" w:cs="Questrial"/>
          <w:sz w:val="22"/>
          <w:szCs w:val="22"/>
        </w:rPr>
        <w:t>formar profesionistas capaces de proponer alternativas innovadoras para la prevención y solución de diversas problemáticas y necesidades de la sociedad actual en materia de seguridad y justicia, con el fin de lograr la convivencia cotidiana, segura y pacífica en un contexto global, mediante el desarrollo de una inteligencia colectiva.</w:t>
      </w:r>
    </w:p>
    <w:p w:rsidR="009B088B" w:rsidRDefault="009B088B" w:rsidP="009B088B">
      <w:pPr>
        <w:contextualSpacing/>
        <w:jc w:val="both"/>
        <w:rPr>
          <w:rFonts w:ascii="AvantGarde Bk BT" w:hAnsi="AvantGarde Bk BT" w:cs="Calibri"/>
          <w:color w:val="000000" w:themeColor="text1"/>
          <w:sz w:val="22"/>
          <w:szCs w:val="22"/>
        </w:rPr>
      </w:pPr>
    </w:p>
    <w:p w:rsidR="00DC4771" w:rsidRPr="005F6E86" w:rsidRDefault="00DC4771" w:rsidP="00D84F4F">
      <w:pPr>
        <w:numPr>
          <w:ilvl w:val="0"/>
          <w:numId w:val="5"/>
        </w:numPr>
        <w:ind w:left="567" w:hanging="567"/>
        <w:contextualSpacing/>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 xml:space="preserve">Que los </w:t>
      </w:r>
      <w:r w:rsidRPr="005F6E86">
        <w:rPr>
          <w:rFonts w:ascii="AvantGarde Bk BT" w:hAnsi="AvantGarde Bk BT" w:cs="Calibri"/>
          <w:b/>
          <w:color w:val="000000" w:themeColor="text1"/>
          <w:sz w:val="22"/>
          <w:szCs w:val="22"/>
        </w:rPr>
        <w:t>objetivos específicos</w:t>
      </w:r>
      <w:r w:rsidRPr="005F6E86">
        <w:rPr>
          <w:rFonts w:ascii="AvantGarde Bk BT" w:hAnsi="AvantGarde Bk BT" w:cs="Calibri"/>
          <w:color w:val="000000" w:themeColor="text1"/>
          <w:sz w:val="22"/>
          <w:szCs w:val="22"/>
        </w:rPr>
        <w:t xml:space="preserve"> para el programa educativo de Licenciatura en Seguridad Ciudadana son: </w:t>
      </w:r>
    </w:p>
    <w:p w:rsidR="00DC4771" w:rsidRPr="005F6E86" w:rsidRDefault="00DC4771" w:rsidP="00DC4771">
      <w:pPr>
        <w:ind w:left="1418" w:hanging="1418"/>
        <w:jc w:val="both"/>
        <w:rPr>
          <w:rFonts w:ascii="AvantGarde Bk BT" w:eastAsia="Questrial" w:hAnsi="AvantGarde Bk BT" w:cs="Questrial"/>
          <w:sz w:val="22"/>
          <w:szCs w:val="22"/>
        </w:rPr>
      </w:pPr>
    </w:p>
    <w:p w:rsidR="00DC4771" w:rsidRPr="005F6E86" w:rsidRDefault="00DC4771" w:rsidP="00D84F4F">
      <w:pPr>
        <w:numPr>
          <w:ilvl w:val="0"/>
          <w:numId w:val="11"/>
        </w:numPr>
        <w:ind w:left="1134" w:hanging="567"/>
        <w:contextualSpacing/>
        <w:jc w:val="both"/>
        <w:rPr>
          <w:rFonts w:ascii="AvantGarde Bk BT" w:hAnsi="AvantGarde Bk BT"/>
          <w:sz w:val="22"/>
          <w:szCs w:val="22"/>
        </w:rPr>
      </w:pPr>
      <w:r w:rsidRPr="005F6E86">
        <w:rPr>
          <w:rFonts w:ascii="AvantGarde Bk BT" w:eastAsia="Questrial" w:hAnsi="AvantGarde Bk BT" w:cs="Questrial"/>
          <w:sz w:val="22"/>
          <w:szCs w:val="22"/>
        </w:rPr>
        <w:t>Promover una apreciación socio-histórica y científica multidisciplinar de la seguridad ciudadana;</w:t>
      </w:r>
    </w:p>
    <w:p w:rsidR="00DC4771" w:rsidRPr="005F6E86" w:rsidRDefault="00DC4771" w:rsidP="00D84F4F">
      <w:pPr>
        <w:numPr>
          <w:ilvl w:val="0"/>
          <w:numId w:val="11"/>
        </w:numPr>
        <w:ind w:left="1134" w:hanging="567"/>
        <w:contextualSpacing/>
        <w:jc w:val="both"/>
        <w:rPr>
          <w:rFonts w:ascii="AvantGarde Bk BT" w:hAnsi="AvantGarde Bk BT"/>
          <w:sz w:val="22"/>
          <w:szCs w:val="22"/>
        </w:rPr>
      </w:pPr>
      <w:r w:rsidRPr="005F6E86">
        <w:rPr>
          <w:rFonts w:ascii="AvantGarde Bk BT" w:eastAsia="Questrial" w:hAnsi="AvantGarde Bk BT" w:cs="Questrial"/>
          <w:sz w:val="22"/>
          <w:szCs w:val="22"/>
        </w:rPr>
        <w:t>Formar profesionales en el diseño, implementación y evaluación de proyectos de investigación e intervención en materia de seguridad y justicia;</w:t>
      </w:r>
    </w:p>
    <w:p w:rsidR="00DC4771" w:rsidRPr="005F6E86" w:rsidRDefault="00DC4771" w:rsidP="00D84F4F">
      <w:pPr>
        <w:numPr>
          <w:ilvl w:val="0"/>
          <w:numId w:val="11"/>
        </w:numPr>
        <w:ind w:left="1134" w:hanging="567"/>
        <w:contextualSpacing/>
        <w:jc w:val="both"/>
        <w:rPr>
          <w:rFonts w:ascii="AvantGarde Bk BT" w:hAnsi="AvantGarde Bk BT"/>
          <w:sz w:val="22"/>
          <w:szCs w:val="22"/>
        </w:rPr>
      </w:pPr>
      <w:r w:rsidRPr="005F6E86">
        <w:rPr>
          <w:rFonts w:ascii="AvantGarde Bk BT" w:eastAsia="Questrial" w:hAnsi="AvantGarde Bk BT" w:cs="Questrial"/>
          <w:sz w:val="22"/>
          <w:szCs w:val="22"/>
        </w:rPr>
        <w:t>Formar profesionales en la asesoría y auditoría de procesos en materia de seguridad y justicia en diversos ámbitos;</w:t>
      </w:r>
    </w:p>
    <w:p w:rsidR="00DC4771" w:rsidRPr="005F6E86" w:rsidRDefault="00DC4771" w:rsidP="00D84F4F">
      <w:pPr>
        <w:numPr>
          <w:ilvl w:val="0"/>
          <w:numId w:val="11"/>
        </w:numPr>
        <w:ind w:left="1134" w:hanging="567"/>
        <w:contextualSpacing/>
        <w:jc w:val="both"/>
        <w:rPr>
          <w:rFonts w:ascii="AvantGarde Bk BT" w:hAnsi="AvantGarde Bk BT"/>
          <w:sz w:val="22"/>
          <w:szCs w:val="22"/>
        </w:rPr>
      </w:pPr>
      <w:r w:rsidRPr="005F6E86">
        <w:rPr>
          <w:rFonts w:ascii="AvantGarde Bk BT" w:eastAsia="Questrial" w:hAnsi="AvantGarde Bk BT" w:cs="Questrial"/>
          <w:sz w:val="22"/>
          <w:szCs w:val="22"/>
        </w:rPr>
        <w:t>Aportar recursos humanos capaces de proponer nuevas políticas públicas en materia de seguridad ciudadana y justicia;</w:t>
      </w:r>
    </w:p>
    <w:p w:rsidR="00DC4771" w:rsidRPr="005F6E86" w:rsidRDefault="00DC4771" w:rsidP="00D84F4F">
      <w:pPr>
        <w:numPr>
          <w:ilvl w:val="0"/>
          <w:numId w:val="11"/>
        </w:numPr>
        <w:ind w:left="1134" w:hanging="567"/>
        <w:contextualSpacing/>
        <w:jc w:val="both"/>
        <w:rPr>
          <w:rFonts w:ascii="AvantGarde Bk BT" w:hAnsi="AvantGarde Bk BT"/>
          <w:sz w:val="22"/>
          <w:szCs w:val="22"/>
        </w:rPr>
      </w:pPr>
      <w:r w:rsidRPr="005F6E86">
        <w:rPr>
          <w:rFonts w:ascii="AvantGarde Bk BT" w:eastAsia="Questrial" w:hAnsi="AvantGarde Bk BT" w:cs="Questrial"/>
          <w:sz w:val="22"/>
          <w:szCs w:val="22"/>
        </w:rPr>
        <w:t xml:space="preserve">Contribuir a la evaluación de las políticas públicas en materia de seguridad y justicia desde una visión </w:t>
      </w:r>
      <w:proofErr w:type="spellStart"/>
      <w:r w:rsidRPr="005F6E86">
        <w:rPr>
          <w:rFonts w:ascii="AvantGarde Bk BT" w:eastAsia="Questrial" w:hAnsi="AvantGarde Bk BT" w:cs="Questrial"/>
          <w:sz w:val="22"/>
          <w:szCs w:val="22"/>
        </w:rPr>
        <w:t>multi</w:t>
      </w:r>
      <w:proofErr w:type="spellEnd"/>
      <w:r w:rsidRPr="005F6E86">
        <w:rPr>
          <w:rFonts w:ascii="AvantGarde Bk BT" w:eastAsia="Questrial" w:hAnsi="AvantGarde Bk BT" w:cs="Questrial"/>
          <w:sz w:val="22"/>
          <w:szCs w:val="22"/>
        </w:rPr>
        <w:t xml:space="preserve"> y </w:t>
      </w:r>
      <w:proofErr w:type="spellStart"/>
      <w:r w:rsidRPr="005F6E86">
        <w:rPr>
          <w:rFonts w:ascii="AvantGarde Bk BT" w:eastAsia="Questrial" w:hAnsi="AvantGarde Bk BT" w:cs="Questrial"/>
          <w:sz w:val="22"/>
          <w:szCs w:val="22"/>
        </w:rPr>
        <w:t>transdisciplinaria</w:t>
      </w:r>
      <w:proofErr w:type="spellEnd"/>
      <w:r w:rsidRPr="005F6E86">
        <w:rPr>
          <w:rFonts w:ascii="AvantGarde Bk BT" w:eastAsia="Questrial" w:hAnsi="AvantGarde Bk BT" w:cs="Questrial"/>
          <w:sz w:val="22"/>
          <w:szCs w:val="22"/>
        </w:rPr>
        <w:t xml:space="preserve"> y con apego a los derechos humanos;</w:t>
      </w:r>
    </w:p>
    <w:p w:rsidR="00DC4771" w:rsidRPr="005F6E86" w:rsidRDefault="00DC4771" w:rsidP="00D84F4F">
      <w:pPr>
        <w:numPr>
          <w:ilvl w:val="0"/>
          <w:numId w:val="11"/>
        </w:numPr>
        <w:ind w:left="1134" w:hanging="567"/>
        <w:contextualSpacing/>
        <w:jc w:val="both"/>
        <w:rPr>
          <w:rFonts w:ascii="AvantGarde Bk BT" w:hAnsi="AvantGarde Bk BT"/>
          <w:sz w:val="22"/>
          <w:szCs w:val="22"/>
        </w:rPr>
      </w:pPr>
      <w:r w:rsidRPr="005F6E86">
        <w:rPr>
          <w:rFonts w:ascii="AvantGarde Bk BT" w:eastAsia="Questrial" w:hAnsi="AvantGarde Bk BT" w:cs="Questrial"/>
          <w:sz w:val="22"/>
          <w:szCs w:val="22"/>
        </w:rPr>
        <w:t>Generar y promover una cultura de prevención y participación ciudadana en seguridad y justicia; y,</w:t>
      </w:r>
    </w:p>
    <w:p w:rsidR="00DC4771" w:rsidRPr="005F6E86" w:rsidRDefault="00DC4771" w:rsidP="00D84F4F">
      <w:pPr>
        <w:numPr>
          <w:ilvl w:val="0"/>
          <w:numId w:val="11"/>
        </w:numPr>
        <w:ind w:left="1134" w:hanging="567"/>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Promover el uso de herramientas y productos tecnológicos para la sistematización de información, la resolución de problemas y la toma de decisiones en materia de seguridad y justicia.</w:t>
      </w:r>
    </w:p>
    <w:p w:rsidR="00DC4771" w:rsidRPr="005F6E86" w:rsidRDefault="00DC4771" w:rsidP="00DC4771">
      <w:pPr>
        <w:ind w:left="1134"/>
        <w:contextualSpacing/>
        <w:jc w:val="both"/>
        <w:rPr>
          <w:rFonts w:ascii="AvantGarde Bk BT" w:eastAsia="Questrial" w:hAnsi="AvantGarde Bk BT" w:cs="Questrial"/>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Que considerando el modelo del SUV, respecto a la formación integral, tal órgano desconcentrado universitario tiene a disposición de los estudiantes un programa que atiende este rubro y que se denomina “Programa de Formación Integral de alumnos del Sistema de Universidad Virtual”, el cual pretende contribuir a la formación humana solidaria, el cual fortalezca los valores, actitudes, aptitudes y habilidades de los estudiantes para un desarrollo social, cultural, ambiental, de salud, ciudadano y académico de mayor calidad, que les permita una integración cotidiana en su entorno, hacia la búsqueda de mejores condiciones de vida. Este programa se conforma de tres ejes estratégicos: 1) tutoría, 2) cultura y construcción de comunidad, y 3) estilos de vida saludables, y se ofrece a través de cursos y recursos disponibles en línea, con el fin de atender a toda la comunidad del SUV, de conformidad al dictamen SUV/200/2016 de fecha 15 de diciembre de 2016, aprobado por el H. Consejo del SUV.</w:t>
      </w:r>
    </w:p>
    <w:p w:rsidR="00DC4771" w:rsidRPr="005F6E86" w:rsidRDefault="00DC4771" w:rsidP="00DC4771">
      <w:pPr>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br w:type="page"/>
      </w: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lastRenderedPageBreak/>
        <w:t xml:space="preserve">Que en el área de formación básica común y en el área de formación especializante selectiva se desarrollarán mediante el análisis y la profundización de temas de interés para el estudiante, a través de proyectos de investigación social y de intervención, para facilitar su eficiencia terminal y su capacitación en la investigación temprana, la incorporación al posgrado, de preferencia a través de intervenciones inter o </w:t>
      </w:r>
      <w:proofErr w:type="spellStart"/>
      <w:r w:rsidRPr="005F6E86">
        <w:rPr>
          <w:rFonts w:ascii="AvantGarde Bk BT" w:hAnsi="AvantGarde Bk BT" w:cs="Calibri"/>
          <w:color w:val="000000" w:themeColor="text1"/>
          <w:sz w:val="22"/>
          <w:szCs w:val="22"/>
        </w:rPr>
        <w:t>transdisciplinares</w:t>
      </w:r>
      <w:proofErr w:type="spellEnd"/>
      <w:r w:rsidRPr="005F6E86">
        <w:rPr>
          <w:rFonts w:ascii="AvantGarde Bk BT" w:hAnsi="AvantGarde Bk BT" w:cs="Calibri"/>
          <w:color w:val="000000" w:themeColor="text1"/>
          <w:sz w:val="22"/>
          <w:szCs w:val="22"/>
        </w:rPr>
        <w:t xml:space="preserve"> o bien que se integren en función de ciertas temáticas de actualidad, proyectos de que cuentan con el acompañamiento de sus asesores.</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 xml:space="preserve">Que para la vinculación del programa, se tiene previsto celebrar diversos convenios y acuerdos con organizaciones públicas, privadas y no gubernamentales, con el propósito de que los estudiantes colaboren en la planeación e implementación de proyectos, de acuerdo al modelo educativo del SUV, que se centra en el desarrollo de competencias profesionales integrales que se materializan en proyectos en situaciones y contextos reales, es decir mediante las prácticas profesionales y el servicio social en los que participan en diversas organizaciones. </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Que respecto a la planta docente que respalda al PE, el SUV cuenta con un total de 7 profesores de tiempo completo, y 34 profesores de asignatura, también se cuenta con la colaboración de 7 profesores de otros Centros. De la conformación de la planta docente desde su relación laboral, el grado académico que poseen, así como su pericia en docencia en ambientes virtuales de aprendizaje se considera que el SUV cuenta con recurso humano calificado y pertinente para la operación actual y futura del programa.</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 xml:space="preserve">Que la comunidad académica del programa estableció los cimientos para generar una línea de investigación en la que participan los estudiantes, que trabaja la lectura de los fenómenos sociales desde el concepto de seguridad ciudadana en México, considerando que la violencia y la delincuencia son multicausales y multifactoriales, y numerosas conductas y fenómenos sociales pueden encuadrarse como factores de riesgo. </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Que para efectos de la movilidad de los estudiantes del PE se ha previsto que, acorde a la normatividad universitaria y los convenios de colaboración institucionales, promover la movilidad interna de los estudiantes en la Universidad de Guadalajara y en otras IES nacionales e internacionales.</w:t>
      </w:r>
    </w:p>
    <w:p w:rsidR="00DC4771" w:rsidRPr="005F6E86" w:rsidRDefault="00DC4771" w:rsidP="00DC4771">
      <w:pPr>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br w:type="page"/>
      </w: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lastRenderedPageBreak/>
        <w:t>Que el comité curricular respectivo concluyó el proceso de integración del expediente académico, razón por la que el Consejo del SUV aprobó el 13 de noviembre de 2017 el dictamen SUV/92/2017 que le fue propuesto por sus Comisiones Permanente de Educación y Hacienda del mencionado órgano colegiado universitario, mediante el cual aprueba en la modificación del plan de estudios de la Licenciatura en Seguridad Ciudadana y se solicita la aprobación del CGU.</w:t>
      </w:r>
    </w:p>
    <w:p w:rsidR="00DC4771" w:rsidRPr="005F6E86" w:rsidRDefault="00DC4771" w:rsidP="00DC47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DC4771" w:rsidRPr="005F6E86" w:rsidRDefault="00DC4771" w:rsidP="00D84F4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5F6E86">
        <w:rPr>
          <w:rFonts w:ascii="AvantGarde Bk BT" w:hAnsi="AvantGarde Bk BT" w:cs="Calibri"/>
          <w:color w:val="000000" w:themeColor="text1"/>
          <w:sz w:val="22"/>
          <w:szCs w:val="22"/>
        </w:rPr>
        <w:t>Que estas Comisiones Permanentes de Educación y Hacienda de este CGU ha considerado pertinente la reestructura al plan de estudios de la Licenciatura en Seguridad Ciudadana, planteada por el Consejo del Sistema de Universidad Virtual, el cual cuenta con la infraestructura y los recursos humanos, materiales y tecnológicos necesarios para impulsar oferta educativa de calidad.</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b/>
          <w:sz w:val="22"/>
          <w:szCs w:val="22"/>
        </w:rPr>
      </w:pPr>
      <w:r w:rsidRPr="005F6E86">
        <w:rPr>
          <w:rFonts w:ascii="AvantGarde Bk BT" w:eastAsia="Questrial" w:hAnsi="AvantGarde Bk BT" w:cs="Questrial"/>
          <w:sz w:val="22"/>
          <w:szCs w:val="22"/>
        </w:rPr>
        <w:t>En virtud de los resultandos antes expuestos, y</w:t>
      </w:r>
    </w:p>
    <w:p w:rsidR="00DC4771" w:rsidRPr="005F6E86" w:rsidRDefault="00DC4771" w:rsidP="00DC4771">
      <w:pPr>
        <w:rPr>
          <w:rFonts w:ascii="AvantGarde Bk BT" w:eastAsia="Questrial" w:hAnsi="AvantGarde Bk BT" w:cs="Questrial"/>
          <w:b/>
          <w:sz w:val="22"/>
          <w:szCs w:val="22"/>
        </w:rPr>
      </w:pPr>
    </w:p>
    <w:p w:rsidR="00DC4771" w:rsidRPr="005F6E86" w:rsidRDefault="00DC4771" w:rsidP="00DC4771">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C o n s i d e r a n d o:</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84F4F">
      <w:pPr>
        <w:pStyle w:val="Prrafodelista"/>
        <w:numPr>
          <w:ilvl w:val="0"/>
          <w:numId w:val="6"/>
        </w:numPr>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84F4F">
      <w:pPr>
        <w:numPr>
          <w:ilvl w:val="0"/>
          <w:numId w:val="6"/>
        </w:numPr>
        <w:ind w:hanging="578"/>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DC4771" w:rsidRPr="005F6E86" w:rsidRDefault="00DC4771" w:rsidP="00DC4771">
      <w:pPr>
        <w:rPr>
          <w:rFonts w:ascii="AvantGarde Bk BT" w:eastAsia="Questrial" w:hAnsi="AvantGarde Bk BT" w:cs="Questrial"/>
          <w:sz w:val="22"/>
          <w:szCs w:val="22"/>
        </w:rPr>
      </w:pPr>
    </w:p>
    <w:p w:rsidR="00DC4771" w:rsidRPr="005F6E86" w:rsidRDefault="00DC4771" w:rsidP="00D84F4F">
      <w:pPr>
        <w:numPr>
          <w:ilvl w:val="0"/>
          <w:numId w:val="6"/>
        </w:numPr>
        <w:ind w:hanging="578"/>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rsidR="00DC4771" w:rsidRDefault="00DC4771">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DC4771" w:rsidRPr="005F6E86" w:rsidRDefault="00DC4771" w:rsidP="00DC4771">
      <w:pPr>
        <w:contextualSpacing/>
        <w:jc w:val="both"/>
        <w:rPr>
          <w:rFonts w:ascii="AvantGarde Bk BT" w:eastAsia="Questrial" w:hAnsi="AvantGarde Bk BT" w:cs="Questrial"/>
          <w:sz w:val="22"/>
          <w:szCs w:val="22"/>
        </w:rPr>
      </w:pPr>
    </w:p>
    <w:p w:rsidR="00DC4771" w:rsidRPr="005F6E86" w:rsidRDefault="00DC4771" w:rsidP="00D84F4F">
      <w:pPr>
        <w:numPr>
          <w:ilvl w:val="0"/>
          <w:numId w:val="6"/>
        </w:numPr>
        <w:ind w:hanging="578"/>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es atribución del CGU, de acuerdo a lo que indica el último párrafo del artículo 21 de la Ley Orgánica de esta Casa de Estudio, fijar las aportaciones respectivas a que se refiere la fracción VII del precepto antes citado.</w:t>
      </w:r>
    </w:p>
    <w:p w:rsidR="00DC4771" w:rsidRPr="005F6E86" w:rsidRDefault="00DC4771" w:rsidP="00DC4771">
      <w:pPr>
        <w:rPr>
          <w:rFonts w:ascii="AvantGarde Bk BT" w:eastAsia="Questrial" w:hAnsi="AvantGarde Bk BT" w:cs="Questrial"/>
          <w:sz w:val="22"/>
          <w:szCs w:val="22"/>
        </w:rPr>
      </w:pPr>
    </w:p>
    <w:p w:rsidR="00DC4771" w:rsidRPr="005F6E86" w:rsidRDefault="00DC4771" w:rsidP="00D84F4F">
      <w:pPr>
        <w:numPr>
          <w:ilvl w:val="0"/>
          <w:numId w:val="6"/>
        </w:numPr>
        <w:ind w:hanging="578"/>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rsidR="00DC4771" w:rsidRPr="005F6E86" w:rsidRDefault="00DC4771" w:rsidP="00DC4771">
      <w:pPr>
        <w:contextualSpacing/>
        <w:jc w:val="both"/>
        <w:rPr>
          <w:rFonts w:ascii="AvantGarde Bk BT" w:eastAsia="Questrial" w:hAnsi="AvantGarde Bk BT" w:cs="Questrial"/>
          <w:sz w:val="22"/>
          <w:szCs w:val="22"/>
        </w:rPr>
      </w:pPr>
    </w:p>
    <w:p w:rsidR="00DC4771" w:rsidRPr="005F6E86" w:rsidRDefault="00DC4771" w:rsidP="00D84F4F">
      <w:pPr>
        <w:numPr>
          <w:ilvl w:val="0"/>
          <w:numId w:val="6"/>
        </w:numPr>
        <w:ind w:hanging="578"/>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rsidR="00DC4771" w:rsidRPr="005F6E86" w:rsidRDefault="00DC4771" w:rsidP="00DC4771">
      <w:pPr>
        <w:ind w:left="142"/>
        <w:rPr>
          <w:rFonts w:ascii="AvantGarde Bk BT" w:eastAsia="Questrial" w:hAnsi="AvantGarde Bk BT" w:cs="Questrial"/>
          <w:sz w:val="22"/>
          <w:szCs w:val="22"/>
        </w:rPr>
      </w:pPr>
    </w:p>
    <w:p w:rsidR="00DC4771" w:rsidRPr="005F6E86" w:rsidRDefault="00DC4771" w:rsidP="00D84F4F">
      <w:pPr>
        <w:numPr>
          <w:ilvl w:val="0"/>
          <w:numId w:val="6"/>
        </w:numPr>
        <w:ind w:hanging="436"/>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DC4771" w:rsidRPr="005F6E86" w:rsidRDefault="00DC4771" w:rsidP="00DC4771">
      <w:pPr>
        <w:ind w:left="284"/>
        <w:rPr>
          <w:rFonts w:ascii="AvantGarde Bk BT" w:eastAsia="Questrial" w:hAnsi="AvantGarde Bk BT" w:cs="Questrial"/>
          <w:sz w:val="22"/>
          <w:szCs w:val="22"/>
        </w:rPr>
      </w:pPr>
    </w:p>
    <w:p w:rsidR="00DC4771" w:rsidRPr="005F6E86" w:rsidRDefault="00DC4771" w:rsidP="00D84F4F">
      <w:pPr>
        <w:numPr>
          <w:ilvl w:val="0"/>
          <w:numId w:val="6"/>
        </w:numPr>
        <w:ind w:hanging="436"/>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DC4771" w:rsidRPr="005F6E86" w:rsidRDefault="00DC4771" w:rsidP="00DC4771">
      <w:pPr>
        <w:ind w:left="284"/>
        <w:rPr>
          <w:rFonts w:ascii="AvantGarde Bk BT" w:eastAsia="Questrial" w:hAnsi="AvantGarde Bk BT" w:cs="Questrial"/>
          <w:sz w:val="22"/>
          <w:szCs w:val="22"/>
        </w:rPr>
      </w:pPr>
    </w:p>
    <w:p w:rsidR="00DC4771" w:rsidRPr="005F6E86" w:rsidRDefault="00DC4771" w:rsidP="00DC4771">
      <w:pPr>
        <w:ind w:left="720"/>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rsidR="00DC4771" w:rsidRPr="005F6E86" w:rsidRDefault="00DC4771" w:rsidP="00DC4771">
      <w:pPr>
        <w:rPr>
          <w:rFonts w:ascii="AvantGarde Bk BT" w:eastAsia="Questrial" w:hAnsi="AvantGarde Bk BT" w:cs="Questrial"/>
          <w:sz w:val="22"/>
          <w:szCs w:val="22"/>
        </w:rPr>
      </w:pPr>
    </w:p>
    <w:p w:rsidR="00DC4771" w:rsidRPr="005F6E86" w:rsidRDefault="00DC4771" w:rsidP="00D84F4F">
      <w:pPr>
        <w:numPr>
          <w:ilvl w:val="0"/>
          <w:numId w:val="6"/>
        </w:numPr>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de conformidad al artículo 86, fracción IV, del Estatuto General, es atribución de la Comisión de Hacienda proponer al H. Consejo General Universitario el proyecto de aranceles y contribuciones de la Universidad de Guadalajara.</w:t>
      </w:r>
    </w:p>
    <w:p w:rsidR="00DC4771" w:rsidRDefault="00DC4771">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DC4771" w:rsidRPr="005F6E86" w:rsidRDefault="00DC4771" w:rsidP="00DC4771">
      <w:pPr>
        <w:ind w:left="360"/>
        <w:rPr>
          <w:rFonts w:ascii="AvantGarde Bk BT" w:eastAsia="Questrial" w:hAnsi="AvantGarde Bk BT" w:cs="Questrial"/>
          <w:sz w:val="22"/>
          <w:szCs w:val="22"/>
        </w:rPr>
      </w:pPr>
    </w:p>
    <w:p w:rsidR="00DC4771" w:rsidRPr="005F6E86" w:rsidRDefault="00DC4771" w:rsidP="00D84F4F">
      <w:pPr>
        <w:numPr>
          <w:ilvl w:val="0"/>
          <w:numId w:val="6"/>
        </w:numPr>
        <w:ind w:hanging="436"/>
        <w:contextualSpacing/>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Que con fundamento en el artículo 13, fracción IV, del Estatuto Orgánico del SUV, son atribuciones de su Consejo: “proponer los planes y programas educativos… que ofrezca el Sistema”.</w:t>
      </w:r>
    </w:p>
    <w:p w:rsidR="00DC4771" w:rsidRPr="005F6E86" w:rsidRDefault="00DC4771" w:rsidP="00DC4771">
      <w:pPr>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sz w:val="22"/>
          <w:szCs w:val="22"/>
        </w:rPr>
        <w:t>Por lo antes expuesto y fundado, estas Comisiones Permanentes de Educación y de Hacienda tienen a bien proponer al pleno del CGU los siguientes:</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R e s o l u t i v o s:</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PRIMERO</w:t>
      </w:r>
      <w:r w:rsidRPr="005F6E86">
        <w:rPr>
          <w:rFonts w:ascii="AvantGarde Bk BT" w:eastAsia="Questrial" w:hAnsi="AvantGarde Bk BT" w:cs="Questrial"/>
          <w:sz w:val="22"/>
          <w:szCs w:val="22"/>
        </w:rPr>
        <w:t xml:space="preserve">. Se reestructura el Programa Educativo de la Licenciatura en Seguridad Ciudadana, para operar en la modalidad no escolarizada bajo el sistema de créditos, en el Sistema de Universidad Virtual, a partir del ciclo escolar 2018 </w:t>
      </w:r>
      <w:r w:rsidR="009B088B">
        <w:rPr>
          <w:rFonts w:ascii="AvantGarde Bk BT" w:eastAsia="Questrial" w:hAnsi="AvantGarde Bk BT" w:cs="Questrial"/>
          <w:sz w:val="22"/>
          <w:szCs w:val="22"/>
        </w:rPr>
        <w:t>“</w:t>
      </w:r>
      <w:r w:rsidRPr="005F6E86">
        <w:rPr>
          <w:rFonts w:ascii="AvantGarde Bk BT" w:eastAsia="Questrial" w:hAnsi="AvantGarde Bk BT" w:cs="Questrial"/>
          <w:sz w:val="22"/>
          <w:szCs w:val="22"/>
        </w:rPr>
        <w:t>B</w:t>
      </w:r>
      <w:r w:rsidR="009B088B">
        <w:rPr>
          <w:rFonts w:ascii="AvantGarde Bk BT" w:eastAsia="Questrial" w:hAnsi="AvantGarde Bk BT" w:cs="Questrial"/>
          <w:sz w:val="22"/>
          <w:szCs w:val="22"/>
        </w:rPr>
        <w:t>”</w:t>
      </w:r>
      <w:r w:rsidRPr="005F6E86">
        <w:rPr>
          <w:rFonts w:ascii="AvantGarde Bk BT" w:eastAsia="Questrial" w:hAnsi="AvantGarde Bk BT" w:cs="Questrial"/>
          <w:sz w:val="22"/>
          <w:szCs w:val="22"/>
        </w:rPr>
        <w:t xml:space="preserve">. </w:t>
      </w:r>
    </w:p>
    <w:p w:rsidR="00DC4771" w:rsidRDefault="00DC4771" w:rsidP="00DC4771">
      <w:pPr>
        <w:jc w:val="both"/>
        <w:rPr>
          <w:rFonts w:ascii="AvantGarde Bk BT" w:eastAsia="Questrial" w:hAnsi="AvantGarde Bk BT" w:cs="Questrial"/>
          <w:b/>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SEGUNDO.</w:t>
      </w:r>
      <w:r w:rsidRPr="005F6E86">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rsidR="00DC4771" w:rsidRPr="005F6E86" w:rsidRDefault="00DC4771" w:rsidP="00DC4771">
      <w:pPr>
        <w:jc w:val="both"/>
        <w:rPr>
          <w:rFonts w:ascii="AvantGarde Bk BT" w:eastAsia="Questrial" w:hAnsi="AvantGarde Bk BT" w:cs="Questrial"/>
          <w:sz w:val="22"/>
          <w:szCs w:val="22"/>
        </w:rPr>
      </w:pPr>
    </w:p>
    <w:tbl>
      <w:tblPr>
        <w:tblW w:w="9307" w:type="dxa"/>
        <w:jc w:val="center"/>
        <w:tblInd w:w="-9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DC4771" w:rsidRPr="003859DC" w:rsidTr="009B088B">
        <w:trPr>
          <w:trHeight w:val="300"/>
          <w:jc w:val="center"/>
        </w:trPr>
        <w:tc>
          <w:tcPr>
            <w:tcW w:w="6646" w:type="dxa"/>
            <w:shd w:val="clear" w:color="auto" w:fill="auto"/>
            <w:vAlign w:val="center"/>
          </w:tcPr>
          <w:p w:rsidR="00DC4771" w:rsidRPr="003859DC" w:rsidRDefault="00DC4771" w:rsidP="009B088B">
            <w:pPr>
              <w:jc w:val="center"/>
              <w:rPr>
                <w:rFonts w:ascii="AvantGarde Bk BT" w:eastAsia="Questrial" w:hAnsi="AvantGarde Bk BT" w:cs="Questrial"/>
                <w:b/>
                <w:sz w:val="22"/>
                <w:szCs w:val="22"/>
              </w:rPr>
            </w:pPr>
            <w:r w:rsidRPr="003859DC">
              <w:rPr>
                <w:rFonts w:ascii="AvantGarde Bk BT" w:eastAsia="Questrial" w:hAnsi="AvantGarde Bk BT" w:cs="Questrial"/>
                <w:b/>
                <w:sz w:val="22"/>
                <w:szCs w:val="22"/>
              </w:rPr>
              <w:t>Áreas de Formación</w:t>
            </w:r>
          </w:p>
        </w:tc>
        <w:tc>
          <w:tcPr>
            <w:tcW w:w="1300" w:type="dxa"/>
            <w:shd w:val="clear" w:color="auto" w:fill="auto"/>
            <w:vAlign w:val="center"/>
          </w:tcPr>
          <w:p w:rsidR="00DC4771" w:rsidRPr="003859DC" w:rsidRDefault="00DC4771" w:rsidP="009B088B">
            <w:pPr>
              <w:jc w:val="center"/>
              <w:rPr>
                <w:rFonts w:ascii="AvantGarde Bk BT" w:eastAsia="Questrial" w:hAnsi="AvantGarde Bk BT" w:cs="Questrial"/>
                <w:b/>
                <w:sz w:val="22"/>
                <w:szCs w:val="22"/>
              </w:rPr>
            </w:pPr>
            <w:r w:rsidRPr="003859DC">
              <w:rPr>
                <w:rFonts w:ascii="AvantGarde Bk BT" w:eastAsia="Questrial" w:hAnsi="AvantGarde Bk BT" w:cs="Questrial"/>
                <w:b/>
                <w:sz w:val="22"/>
                <w:szCs w:val="22"/>
              </w:rPr>
              <w:t>Créditos</w:t>
            </w:r>
          </w:p>
        </w:tc>
        <w:tc>
          <w:tcPr>
            <w:tcW w:w="1361" w:type="dxa"/>
            <w:shd w:val="clear" w:color="auto" w:fill="auto"/>
            <w:vAlign w:val="center"/>
          </w:tcPr>
          <w:p w:rsidR="00DC4771" w:rsidRPr="003859DC" w:rsidRDefault="00DC4771" w:rsidP="009B088B">
            <w:pPr>
              <w:jc w:val="center"/>
              <w:rPr>
                <w:rFonts w:ascii="AvantGarde Bk BT" w:eastAsia="Questrial" w:hAnsi="AvantGarde Bk BT" w:cs="Questrial"/>
                <w:b/>
                <w:sz w:val="22"/>
                <w:szCs w:val="22"/>
              </w:rPr>
            </w:pPr>
            <w:r w:rsidRPr="003859DC">
              <w:rPr>
                <w:rFonts w:ascii="AvantGarde Bk BT" w:eastAsia="Questrial" w:hAnsi="AvantGarde Bk BT" w:cs="Questrial"/>
                <w:b/>
                <w:sz w:val="22"/>
                <w:szCs w:val="22"/>
              </w:rPr>
              <w:t>%</w:t>
            </w:r>
          </w:p>
        </w:tc>
      </w:tr>
      <w:tr w:rsidR="00DC4771" w:rsidRPr="005F6E86" w:rsidTr="009B088B">
        <w:trPr>
          <w:trHeight w:val="300"/>
          <w:jc w:val="center"/>
        </w:trPr>
        <w:tc>
          <w:tcPr>
            <w:tcW w:w="6646" w:type="dxa"/>
            <w:shd w:val="clear" w:color="auto" w:fill="auto"/>
            <w:vAlign w:val="center"/>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Área de Formación Básica Común</w:t>
            </w:r>
          </w:p>
        </w:tc>
        <w:tc>
          <w:tcPr>
            <w:tcW w:w="1300" w:type="dxa"/>
            <w:shd w:val="clear" w:color="auto" w:fill="auto"/>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103</w:t>
            </w:r>
          </w:p>
        </w:tc>
        <w:tc>
          <w:tcPr>
            <w:tcW w:w="1361" w:type="dxa"/>
            <w:shd w:val="clear" w:color="auto" w:fill="auto"/>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32</w:t>
            </w:r>
          </w:p>
        </w:tc>
      </w:tr>
      <w:tr w:rsidR="00DC4771" w:rsidRPr="005F6E86" w:rsidTr="009B088B">
        <w:trPr>
          <w:trHeight w:val="300"/>
          <w:jc w:val="center"/>
        </w:trPr>
        <w:tc>
          <w:tcPr>
            <w:tcW w:w="6646" w:type="dxa"/>
            <w:shd w:val="clear" w:color="auto" w:fill="auto"/>
            <w:vAlign w:val="center"/>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Área de Formación Básica Particular Obligatoria</w:t>
            </w:r>
          </w:p>
        </w:tc>
        <w:tc>
          <w:tcPr>
            <w:tcW w:w="1300" w:type="dxa"/>
            <w:shd w:val="clear" w:color="auto" w:fill="auto"/>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93</w:t>
            </w:r>
          </w:p>
        </w:tc>
        <w:tc>
          <w:tcPr>
            <w:tcW w:w="1361" w:type="dxa"/>
            <w:shd w:val="clear" w:color="auto" w:fill="auto"/>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29</w:t>
            </w:r>
          </w:p>
        </w:tc>
      </w:tr>
      <w:tr w:rsidR="00DC4771" w:rsidRPr="005F6E86" w:rsidTr="009B088B">
        <w:trPr>
          <w:trHeight w:val="300"/>
          <w:jc w:val="center"/>
        </w:trPr>
        <w:tc>
          <w:tcPr>
            <w:tcW w:w="6646" w:type="dxa"/>
            <w:shd w:val="clear" w:color="auto" w:fill="auto"/>
            <w:vAlign w:val="center"/>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Área de Formación Especializante Obligatoria</w:t>
            </w:r>
          </w:p>
        </w:tc>
        <w:tc>
          <w:tcPr>
            <w:tcW w:w="1300" w:type="dxa"/>
            <w:shd w:val="clear" w:color="auto" w:fill="auto"/>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100</w:t>
            </w:r>
          </w:p>
        </w:tc>
        <w:tc>
          <w:tcPr>
            <w:tcW w:w="1361" w:type="dxa"/>
            <w:shd w:val="clear" w:color="auto" w:fill="auto"/>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32</w:t>
            </w:r>
          </w:p>
        </w:tc>
      </w:tr>
      <w:tr w:rsidR="00DC4771" w:rsidRPr="005F6E86" w:rsidTr="009B088B">
        <w:trPr>
          <w:trHeight w:val="300"/>
          <w:jc w:val="center"/>
        </w:trPr>
        <w:tc>
          <w:tcPr>
            <w:tcW w:w="6646" w:type="dxa"/>
            <w:shd w:val="clear" w:color="auto" w:fill="auto"/>
            <w:vAlign w:val="center"/>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 xml:space="preserve">Área de Formación Optativa Abierta </w:t>
            </w:r>
          </w:p>
        </w:tc>
        <w:tc>
          <w:tcPr>
            <w:tcW w:w="1300" w:type="dxa"/>
            <w:shd w:val="clear" w:color="auto" w:fill="auto"/>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21</w:t>
            </w:r>
          </w:p>
        </w:tc>
        <w:tc>
          <w:tcPr>
            <w:tcW w:w="1361" w:type="dxa"/>
            <w:shd w:val="clear" w:color="auto" w:fill="auto"/>
          </w:tcPr>
          <w:p w:rsidR="00DC4771" w:rsidRPr="005F6E86" w:rsidRDefault="00DC4771" w:rsidP="009B088B">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7</w:t>
            </w:r>
          </w:p>
        </w:tc>
      </w:tr>
      <w:tr w:rsidR="00DC4771" w:rsidRPr="005F6E86" w:rsidTr="009B088B">
        <w:trPr>
          <w:trHeight w:val="300"/>
          <w:jc w:val="center"/>
        </w:trPr>
        <w:tc>
          <w:tcPr>
            <w:tcW w:w="6646" w:type="dxa"/>
            <w:shd w:val="clear" w:color="auto" w:fill="auto"/>
            <w:vAlign w:val="center"/>
          </w:tcPr>
          <w:p w:rsidR="00DC4771" w:rsidRPr="005F6E86" w:rsidRDefault="00DC4771" w:rsidP="009B088B">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Número mínimo de créditos para optar por el título</w:t>
            </w:r>
          </w:p>
        </w:tc>
        <w:tc>
          <w:tcPr>
            <w:tcW w:w="1300" w:type="dxa"/>
            <w:shd w:val="clear" w:color="auto" w:fill="auto"/>
          </w:tcPr>
          <w:p w:rsidR="00DC4771" w:rsidRPr="005F6E86" w:rsidRDefault="00DC4771" w:rsidP="009B088B">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317</w:t>
            </w:r>
          </w:p>
        </w:tc>
        <w:tc>
          <w:tcPr>
            <w:tcW w:w="1361" w:type="dxa"/>
            <w:shd w:val="clear" w:color="auto" w:fill="auto"/>
          </w:tcPr>
          <w:p w:rsidR="00DC4771" w:rsidRPr="005F6E86" w:rsidRDefault="00DC4771" w:rsidP="009B088B">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100</w:t>
            </w:r>
          </w:p>
        </w:tc>
      </w:tr>
    </w:tbl>
    <w:p w:rsidR="00DC4771" w:rsidRPr="005F6E86" w:rsidRDefault="00DC4771" w:rsidP="00DC4771">
      <w:pPr>
        <w:jc w:val="both"/>
        <w:rPr>
          <w:rFonts w:ascii="AvantGarde Bk BT" w:eastAsia="Questrial" w:hAnsi="AvantGarde Bk BT" w:cs="Questrial"/>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TERCERO</w:t>
      </w:r>
      <w:r w:rsidRPr="005F6E86">
        <w:rPr>
          <w:rFonts w:ascii="AvantGarde Bk BT" w:eastAsia="Questrial" w:hAnsi="AvantGarde Bk BT" w:cs="Questrial"/>
          <w:sz w:val="22"/>
          <w:szCs w:val="22"/>
        </w:rPr>
        <w:t>. Las unidades de aprendizaje correspondientes al plan de estudios de la Licenciatura en Seguridad Ciudadana se describen a continuación, por área de formación:</w:t>
      </w:r>
    </w:p>
    <w:p w:rsidR="00DC4771" w:rsidRPr="005F6E86" w:rsidRDefault="00DC4771" w:rsidP="00DC4771">
      <w:pPr>
        <w:rPr>
          <w:rFonts w:ascii="AvantGarde Bk BT" w:hAnsi="AvantGarde Bk BT"/>
          <w:sz w:val="22"/>
          <w:szCs w:val="22"/>
        </w:rPr>
      </w:pPr>
      <w:r w:rsidRPr="005F6E86">
        <w:rPr>
          <w:rFonts w:ascii="AvantGarde Bk BT" w:hAnsi="AvantGarde Bk BT"/>
          <w:sz w:val="22"/>
          <w:szCs w:val="22"/>
        </w:rPr>
        <w:br w:type="page"/>
      </w:r>
    </w:p>
    <w:tbl>
      <w:tblPr>
        <w:tblW w:w="9488" w:type="dxa"/>
        <w:jc w:val="center"/>
        <w:tblLayout w:type="fixed"/>
        <w:tblLook w:val="0400" w:firstRow="0" w:lastRow="0" w:firstColumn="0" w:lastColumn="0" w:noHBand="0" w:noVBand="1"/>
      </w:tblPr>
      <w:tblGrid>
        <w:gridCol w:w="3895"/>
        <w:gridCol w:w="567"/>
        <w:gridCol w:w="783"/>
        <w:gridCol w:w="992"/>
        <w:gridCol w:w="850"/>
        <w:gridCol w:w="983"/>
        <w:gridCol w:w="1418"/>
      </w:tblGrid>
      <w:tr w:rsidR="00DC4771" w:rsidRPr="005F6E86" w:rsidTr="00DC4771">
        <w:trPr>
          <w:trHeight w:val="300"/>
          <w:jc w:val="center"/>
        </w:trPr>
        <w:tc>
          <w:tcPr>
            <w:tcW w:w="9488"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lastRenderedPageBreak/>
              <w:t>Área de Formación Básica Común</w:t>
            </w:r>
          </w:p>
        </w:tc>
      </w:tr>
      <w:tr w:rsidR="00DC4771" w:rsidRPr="00B7658E" w:rsidTr="00DC4771">
        <w:trPr>
          <w:trHeight w:val="600"/>
          <w:jc w:val="center"/>
        </w:trPr>
        <w:tc>
          <w:tcPr>
            <w:tcW w:w="3895" w:type="dxa"/>
            <w:tcBorders>
              <w:top w:val="nil"/>
              <w:left w:val="single" w:sz="4" w:space="0" w:color="auto"/>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Unidades de Aprendizaje</w:t>
            </w:r>
          </w:p>
        </w:tc>
        <w:tc>
          <w:tcPr>
            <w:tcW w:w="567"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Tipo</w:t>
            </w:r>
          </w:p>
        </w:tc>
        <w:tc>
          <w:tcPr>
            <w:tcW w:w="783"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Horas Totales</w:t>
            </w:r>
          </w:p>
        </w:tc>
        <w:tc>
          <w:tcPr>
            <w:tcW w:w="983"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Créditos</w:t>
            </w:r>
          </w:p>
        </w:tc>
        <w:tc>
          <w:tcPr>
            <w:tcW w:w="1418" w:type="dxa"/>
            <w:tcBorders>
              <w:top w:val="nil"/>
              <w:left w:val="nil"/>
              <w:bottom w:val="single" w:sz="4" w:space="0" w:color="auto"/>
              <w:right w:val="single" w:sz="4" w:space="0" w:color="auto"/>
            </w:tcBorders>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Prerrequisitos</w:t>
            </w:r>
          </w:p>
        </w:tc>
      </w:tr>
      <w:tr w:rsidR="00DC4771" w:rsidRPr="005F6E86" w:rsidTr="009B088B">
        <w:trPr>
          <w:trHeight w:val="575"/>
          <w:jc w:val="center"/>
        </w:trPr>
        <w:tc>
          <w:tcPr>
            <w:tcW w:w="3895" w:type="dxa"/>
            <w:tcBorders>
              <w:top w:val="single" w:sz="4" w:space="0" w:color="auto"/>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Análisis del procesamiento penal</w:t>
            </w:r>
          </w:p>
        </w:tc>
        <w:tc>
          <w:tcPr>
            <w:tcW w:w="567" w:type="dxa"/>
            <w:tcBorders>
              <w:top w:val="single" w:sz="4" w:space="0" w:color="auto"/>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single" w:sz="4" w:space="0" w:color="auto"/>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single" w:sz="4" w:space="0" w:color="auto"/>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single" w:sz="4" w:space="0" w:color="auto"/>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83" w:type="dxa"/>
            <w:tcBorders>
              <w:top w:val="single" w:sz="4" w:space="0" w:color="auto"/>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18" w:type="dxa"/>
            <w:tcBorders>
              <w:top w:val="single" w:sz="4" w:space="0" w:color="auto"/>
              <w:left w:val="nil"/>
              <w:bottom w:val="single" w:sz="4" w:space="0" w:color="000000"/>
              <w:right w:val="single" w:sz="4" w:space="0" w:color="000000"/>
            </w:tcBorders>
          </w:tcPr>
          <w:p w:rsidR="00DC4771" w:rsidRPr="009B088B" w:rsidRDefault="00DC4771" w:rsidP="009B088B">
            <w:pPr>
              <w:jc w:val="center"/>
              <w:rPr>
                <w:rFonts w:ascii="AvantGarde Bk BT" w:hAnsi="AvantGarde Bk BT"/>
                <w:sz w:val="12"/>
                <w:szCs w:val="20"/>
              </w:rPr>
            </w:pPr>
            <w:r w:rsidRPr="009B088B">
              <w:rPr>
                <w:rFonts w:ascii="AvantGarde Bk BT" w:hAnsi="AvantGarde Bk BT"/>
                <w:sz w:val="12"/>
                <w:szCs w:val="20"/>
              </w:rPr>
              <w:t>Mecanismos alternativos de solución de controversias</w:t>
            </w: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Análisis institucional de la seguridad</w:t>
            </w:r>
          </w:p>
        </w:tc>
        <w:tc>
          <w:tcPr>
            <w:tcW w:w="567"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18" w:type="dxa"/>
            <w:tcBorders>
              <w:top w:val="nil"/>
              <w:left w:val="nil"/>
              <w:bottom w:val="single" w:sz="4" w:space="0" w:color="000000"/>
              <w:right w:val="single" w:sz="4" w:space="0" w:color="000000"/>
            </w:tcBorders>
            <w:vAlign w:val="center"/>
          </w:tcPr>
          <w:p w:rsidR="00DC4771" w:rsidRPr="005F6E86" w:rsidRDefault="00DC4771" w:rsidP="009B088B">
            <w:pPr>
              <w:jc w:val="center"/>
              <w:rPr>
                <w:rFonts w:ascii="AvantGarde Bk BT" w:eastAsia="Questrial" w:hAnsi="AvantGarde Bk BT" w:cs="Questrial"/>
                <w:sz w:val="16"/>
                <w:szCs w:val="20"/>
              </w:rPr>
            </w:pPr>
            <w:r w:rsidRPr="005F6E86">
              <w:rPr>
                <w:rFonts w:ascii="AvantGarde Bk BT" w:hAnsi="AvantGarde Bk BT"/>
                <w:sz w:val="16"/>
                <w:szCs w:val="20"/>
              </w:rPr>
              <w:t>Fundamentación de la seguridad</w:t>
            </w: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Comunicación social</w:t>
            </w:r>
          </w:p>
        </w:tc>
        <w:tc>
          <w:tcPr>
            <w:tcW w:w="567"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18"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Colaboración internacional</w:t>
            </w:r>
          </w:p>
        </w:tc>
        <w:tc>
          <w:tcPr>
            <w:tcW w:w="567"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60</w:t>
            </w:r>
          </w:p>
        </w:tc>
        <w:tc>
          <w:tcPr>
            <w:tcW w:w="850"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90</w:t>
            </w:r>
          </w:p>
        </w:tc>
        <w:tc>
          <w:tcPr>
            <w:tcW w:w="9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18"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Fundamentación de la seguridad</w:t>
            </w:r>
          </w:p>
        </w:tc>
        <w:tc>
          <w:tcPr>
            <w:tcW w:w="567"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18"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Gestión de la información</w:t>
            </w:r>
          </w:p>
        </w:tc>
        <w:tc>
          <w:tcPr>
            <w:tcW w:w="567"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95</w:t>
            </w:r>
          </w:p>
        </w:tc>
        <w:tc>
          <w:tcPr>
            <w:tcW w:w="983"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18"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Gestión urbana y seguridad</w:t>
            </w:r>
          </w:p>
        </w:tc>
        <w:tc>
          <w:tcPr>
            <w:tcW w:w="567"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18"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Investigación social I</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95</w:t>
            </w:r>
          </w:p>
        </w:tc>
        <w:tc>
          <w:tcPr>
            <w:tcW w:w="983"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18"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Investigación social II</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95</w:t>
            </w:r>
          </w:p>
        </w:tc>
        <w:tc>
          <w:tcPr>
            <w:tcW w:w="983"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18"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18"/>
                <w:szCs w:val="18"/>
              </w:rPr>
            </w:pPr>
            <w:r w:rsidRPr="005F6E86">
              <w:rPr>
                <w:rFonts w:ascii="AvantGarde Bk BT" w:hAnsi="AvantGarde Bk BT"/>
                <w:sz w:val="18"/>
                <w:szCs w:val="18"/>
              </w:rPr>
              <w:t>Investigación social I</w:t>
            </w: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Investigación social III</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95</w:t>
            </w:r>
          </w:p>
        </w:tc>
        <w:tc>
          <w:tcPr>
            <w:tcW w:w="983"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18"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18"/>
                <w:szCs w:val="18"/>
              </w:rPr>
            </w:pPr>
            <w:r w:rsidRPr="005F6E86">
              <w:rPr>
                <w:rFonts w:ascii="AvantGarde Bk BT" w:hAnsi="AvantGarde Bk BT"/>
                <w:sz w:val="18"/>
                <w:szCs w:val="18"/>
              </w:rPr>
              <w:t>Investigación social II</w:t>
            </w:r>
          </w:p>
        </w:tc>
      </w:tr>
      <w:tr w:rsidR="00DC4771" w:rsidRPr="005F6E86" w:rsidTr="009B088B">
        <w:trPr>
          <w:trHeight w:val="575"/>
          <w:jc w:val="center"/>
        </w:trPr>
        <w:tc>
          <w:tcPr>
            <w:tcW w:w="3895"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Modelos policiales</w:t>
            </w:r>
          </w:p>
        </w:tc>
        <w:tc>
          <w:tcPr>
            <w:tcW w:w="567"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83"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18"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6"/>
          <w:jc w:val="center"/>
        </w:trPr>
        <w:tc>
          <w:tcPr>
            <w:tcW w:w="3895" w:type="dxa"/>
            <w:tcBorders>
              <w:top w:val="nil"/>
              <w:left w:val="single" w:sz="4" w:space="0" w:color="000000"/>
              <w:bottom w:val="single" w:sz="4" w:space="0" w:color="auto"/>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Seguridad ciudadana con perspectivas de género y derechos humanos</w:t>
            </w:r>
          </w:p>
        </w:tc>
        <w:tc>
          <w:tcPr>
            <w:tcW w:w="567" w:type="dxa"/>
            <w:tcBorders>
              <w:top w:val="nil"/>
              <w:left w:val="nil"/>
              <w:bottom w:val="single" w:sz="4" w:space="0" w:color="auto"/>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783" w:type="dxa"/>
            <w:tcBorders>
              <w:top w:val="nil"/>
              <w:left w:val="nil"/>
              <w:bottom w:val="single" w:sz="4" w:space="0" w:color="auto"/>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auto"/>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0" w:type="dxa"/>
            <w:tcBorders>
              <w:top w:val="nil"/>
              <w:left w:val="nil"/>
              <w:bottom w:val="single" w:sz="4" w:space="0" w:color="auto"/>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83" w:type="dxa"/>
            <w:tcBorders>
              <w:top w:val="nil"/>
              <w:left w:val="nil"/>
              <w:bottom w:val="single" w:sz="4" w:space="0" w:color="auto"/>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18" w:type="dxa"/>
            <w:tcBorders>
              <w:top w:val="nil"/>
              <w:left w:val="nil"/>
              <w:bottom w:val="single" w:sz="4" w:space="0" w:color="auto"/>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DC4771">
        <w:trPr>
          <w:trHeight w:val="300"/>
          <w:jc w:val="center"/>
        </w:trPr>
        <w:tc>
          <w:tcPr>
            <w:tcW w:w="3895" w:type="dxa"/>
            <w:tcBorders>
              <w:top w:val="single" w:sz="4" w:space="0" w:color="auto"/>
              <w:left w:val="single" w:sz="4" w:space="0" w:color="auto"/>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Totales:</w:t>
            </w:r>
          </w:p>
        </w:tc>
        <w:tc>
          <w:tcPr>
            <w:tcW w:w="567"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p>
        </w:tc>
        <w:tc>
          <w:tcPr>
            <w:tcW w:w="783"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430</w:t>
            </w:r>
          </w:p>
        </w:tc>
        <w:tc>
          <w:tcPr>
            <w:tcW w:w="992"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775</w:t>
            </w:r>
          </w:p>
        </w:tc>
        <w:tc>
          <w:tcPr>
            <w:tcW w:w="850"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1205</w:t>
            </w:r>
          </w:p>
        </w:tc>
        <w:tc>
          <w:tcPr>
            <w:tcW w:w="983"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103</w:t>
            </w:r>
          </w:p>
        </w:tc>
        <w:tc>
          <w:tcPr>
            <w:tcW w:w="1418" w:type="dxa"/>
            <w:tcBorders>
              <w:top w:val="single" w:sz="4" w:space="0" w:color="auto"/>
              <w:left w:val="nil"/>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b/>
                <w:sz w:val="20"/>
                <w:szCs w:val="20"/>
              </w:rPr>
            </w:pPr>
          </w:p>
        </w:tc>
      </w:tr>
    </w:tbl>
    <w:p w:rsidR="00DC4771" w:rsidRPr="005F6E86" w:rsidRDefault="00DC4771" w:rsidP="00DC4771">
      <w:pPr>
        <w:rPr>
          <w:rFonts w:ascii="AvantGarde Bk BT" w:hAnsi="AvantGarde Bk BT"/>
        </w:rPr>
      </w:pPr>
    </w:p>
    <w:p w:rsidR="00DC4771" w:rsidRPr="005F6E86" w:rsidRDefault="00DC4771" w:rsidP="00DC4771">
      <w:pPr>
        <w:rPr>
          <w:rFonts w:ascii="AvantGarde Bk BT" w:hAnsi="AvantGarde Bk BT"/>
        </w:rPr>
      </w:pPr>
      <w:r w:rsidRPr="005F6E86">
        <w:rPr>
          <w:rFonts w:ascii="AvantGarde Bk BT" w:hAnsi="AvantGarde Bk BT"/>
        </w:rPr>
        <w:br w:type="page"/>
      </w:r>
    </w:p>
    <w:tbl>
      <w:tblPr>
        <w:tblW w:w="9497" w:type="dxa"/>
        <w:jc w:val="center"/>
        <w:tblLayout w:type="fixed"/>
        <w:tblLook w:val="0400" w:firstRow="0" w:lastRow="0" w:firstColumn="0" w:lastColumn="0" w:noHBand="0" w:noVBand="1"/>
      </w:tblPr>
      <w:tblGrid>
        <w:gridCol w:w="3818"/>
        <w:gridCol w:w="567"/>
        <w:gridCol w:w="850"/>
        <w:gridCol w:w="992"/>
        <w:gridCol w:w="851"/>
        <w:gridCol w:w="992"/>
        <w:gridCol w:w="1427"/>
      </w:tblGrid>
      <w:tr w:rsidR="00DC4771" w:rsidRPr="005F6E86" w:rsidTr="00DC4771">
        <w:trPr>
          <w:trHeight w:val="300"/>
          <w:jc w:val="center"/>
        </w:trPr>
        <w:tc>
          <w:tcPr>
            <w:tcW w:w="9497"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lastRenderedPageBreak/>
              <w:t>Área de Formación Particular Obligatoria</w:t>
            </w:r>
          </w:p>
        </w:tc>
      </w:tr>
      <w:tr w:rsidR="00DC4771" w:rsidRPr="00B7658E" w:rsidTr="00DC4771">
        <w:trPr>
          <w:trHeight w:val="600"/>
          <w:jc w:val="center"/>
        </w:trPr>
        <w:tc>
          <w:tcPr>
            <w:tcW w:w="3818" w:type="dxa"/>
            <w:tcBorders>
              <w:top w:val="nil"/>
              <w:left w:val="single" w:sz="4" w:space="0" w:color="auto"/>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Unidades de Aprendizaje</w:t>
            </w:r>
          </w:p>
        </w:tc>
        <w:tc>
          <w:tcPr>
            <w:tcW w:w="567"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Horas Totales</w:t>
            </w:r>
          </w:p>
        </w:tc>
        <w:tc>
          <w:tcPr>
            <w:tcW w:w="992" w:type="dxa"/>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Créditos</w:t>
            </w:r>
          </w:p>
        </w:tc>
        <w:tc>
          <w:tcPr>
            <w:tcW w:w="1427" w:type="dxa"/>
            <w:tcBorders>
              <w:top w:val="nil"/>
              <w:left w:val="nil"/>
              <w:bottom w:val="single" w:sz="4" w:space="0" w:color="auto"/>
              <w:right w:val="single" w:sz="4" w:space="0" w:color="auto"/>
            </w:tcBorders>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Prerrequisitos</w:t>
            </w:r>
          </w:p>
          <w:p w:rsidR="00DC4771" w:rsidRPr="00B7658E" w:rsidRDefault="00DC4771" w:rsidP="009B088B">
            <w:pPr>
              <w:jc w:val="center"/>
              <w:rPr>
                <w:rFonts w:ascii="AvantGarde Bk BT" w:eastAsia="Questrial" w:hAnsi="AvantGarde Bk BT" w:cs="Questrial"/>
                <w:b/>
                <w:sz w:val="18"/>
                <w:szCs w:val="20"/>
              </w:rPr>
            </w:pPr>
          </w:p>
        </w:tc>
      </w:tr>
      <w:tr w:rsidR="00DC4771" w:rsidRPr="005F6E86" w:rsidTr="009B088B">
        <w:trPr>
          <w:trHeight w:val="575"/>
          <w:jc w:val="center"/>
        </w:trPr>
        <w:tc>
          <w:tcPr>
            <w:tcW w:w="3818" w:type="dxa"/>
            <w:tcBorders>
              <w:top w:val="single" w:sz="4" w:space="0" w:color="auto"/>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Análisis contextual de la seguridad</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27" w:type="dxa"/>
            <w:tcBorders>
              <w:top w:val="single" w:sz="4" w:space="0" w:color="auto"/>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18"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Análisis de riesgo y protección civil</w:t>
            </w:r>
          </w:p>
        </w:tc>
        <w:tc>
          <w:tcPr>
            <w:tcW w:w="567"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1"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95</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27"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18"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Aplicación de modelos de prevención</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27"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18"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Gestión de sistemas de evaluación organizacional</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27"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18"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 xml:space="preserve">Gestión </w:t>
            </w:r>
            <w:proofErr w:type="spellStart"/>
            <w:r w:rsidRPr="005F6E86">
              <w:rPr>
                <w:rFonts w:ascii="AvantGarde Bk BT" w:hAnsi="AvantGarde Bk BT"/>
                <w:sz w:val="20"/>
                <w:szCs w:val="20"/>
              </w:rPr>
              <w:t>victimológica</w:t>
            </w:r>
            <w:proofErr w:type="spellEnd"/>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27"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18" w:type="dxa"/>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Innovación de tecnologías para la seguridad</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27"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16"/>
                <w:szCs w:val="20"/>
              </w:rPr>
            </w:pPr>
            <w:r w:rsidRPr="005F6E86">
              <w:rPr>
                <w:rFonts w:ascii="AvantGarde Bk BT" w:hAnsi="AvantGarde Bk BT"/>
                <w:sz w:val="16"/>
                <w:szCs w:val="20"/>
              </w:rPr>
              <w:t>Uso de tecnologías en la seguridad</w:t>
            </w:r>
          </w:p>
        </w:tc>
      </w:tr>
      <w:tr w:rsidR="00DC4771" w:rsidRPr="005F6E86" w:rsidTr="009B088B">
        <w:trPr>
          <w:trHeight w:val="575"/>
          <w:jc w:val="center"/>
        </w:trPr>
        <w:tc>
          <w:tcPr>
            <w:tcW w:w="3818" w:type="dxa"/>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Política criminal</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27"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r w:rsidRPr="005F6E86">
              <w:rPr>
                <w:rFonts w:ascii="AvantGarde Bk BT" w:hAnsi="AvantGarde Bk BT"/>
                <w:sz w:val="20"/>
                <w:szCs w:val="20"/>
              </w:rPr>
              <w:t>Políticas públicas</w:t>
            </w:r>
          </w:p>
        </w:tc>
      </w:tr>
      <w:tr w:rsidR="00DC4771" w:rsidRPr="005F6E86" w:rsidTr="009B088B">
        <w:trPr>
          <w:trHeight w:val="575"/>
          <w:jc w:val="center"/>
        </w:trPr>
        <w:tc>
          <w:tcPr>
            <w:tcW w:w="3818" w:type="dxa"/>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Políticas de prevención</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27"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r w:rsidRPr="005F6E86">
              <w:rPr>
                <w:rFonts w:ascii="AvantGarde Bk BT" w:hAnsi="AvantGarde Bk BT"/>
                <w:sz w:val="20"/>
                <w:szCs w:val="20"/>
              </w:rPr>
              <w:t>Políticas públicas</w:t>
            </w:r>
          </w:p>
        </w:tc>
      </w:tr>
      <w:tr w:rsidR="00DC4771" w:rsidRPr="005F6E86" w:rsidTr="009B088B">
        <w:trPr>
          <w:trHeight w:val="575"/>
          <w:jc w:val="center"/>
        </w:trPr>
        <w:tc>
          <w:tcPr>
            <w:tcW w:w="3818" w:type="dxa"/>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Políticas públicas</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105</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w:t>
            </w:r>
          </w:p>
        </w:tc>
        <w:tc>
          <w:tcPr>
            <w:tcW w:w="1427"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18" w:type="dxa"/>
            <w:tcBorders>
              <w:top w:val="nil"/>
              <w:left w:val="single" w:sz="4" w:space="0" w:color="000000"/>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Seguridad medio ambiental</w:t>
            </w:r>
          </w:p>
        </w:tc>
        <w:tc>
          <w:tcPr>
            <w:tcW w:w="567"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1"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95</w:t>
            </w:r>
          </w:p>
        </w:tc>
        <w:tc>
          <w:tcPr>
            <w:tcW w:w="992" w:type="dxa"/>
            <w:tcBorders>
              <w:top w:val="nil"/>
              <w:left w:val="nil"/>
              <w:bottom w:val="single" w:sz="4" w:space="0" w:color="000000"/>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27" w:type="dxa"/>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575"/>
          <w:jc w:val="center"/>
        </w:trPr>
        <w:tc>
          <w:tcPr>
            <w:tcW w:w="3818" w:type="dxa"/>
            <w:tcBorders>
              <w:top w:val="nil"/>
              <w:left w:val="single" w:sz="4" w:space="0" w:color="000000"/>
              <w:bottom w:val="single" w:sz="4" w:space="0" w:color="auto"/>
              <w:right w:val="single" w:sz="4" w:space="0" w:color="000000"/>
            </w:tcBorders>
            <w:shd w:val="clear" w:color="auto" w:fill="auto"/>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Uso de tecnologías en la seguridad</w:t>
            </w:r>
          </w:p>
        </w:tc>
        <w:tc>
          <w:tcPr>
            <w:tcW w:w="567"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60</w:t>
            </w:r>
          </w:p>
        </w:tc>
        <w:tc>
          <w:tcPr>
            <w:tcW w:w="851"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90</w:t>
            </w:r>
          </w:p>
        </w:tc>
        <w:tc>
          <w:tcPr>
            <w:tcW w:w="992"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27" w:type="dxa"/>
            <w:tcBorders>
              <w:top w:val="nil"/>
              <w:left w:val="nil"/>
              <w:bottom w:val="single" w:sz="4" w:space="0" w:color="auto"/>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DC4771">
        <w:trPr>
          <w:trHeight w:val="300"/>
          <w:jc w:val="center"/>
        </w:trPr>
        <w:tc>
          <w:tcPr>
            <w:tcW w:w="3818" w:type="dxa"/>
            <w:tcBorders>
              <w:top w:val="single" w:sz="4" w:space="0" w:color="auto"/>
              <w:left w:val="single" w:sz="4" w:space="0" w:color="auto"/>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Totales:</w:t>
            </w:r>
          </w:p>
        </w:tc>
        <w:tc>
          <w:tcPr>
            <w:tcW w:w="567"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p>
        </w:tc>
        <w:tc>
          <w:tcPr>
            <w:tcW w:w="850"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hAnsi="AvantGarde Bk BT"/>
                <w:b/>
                <w:sz w:val="20"/>
                <w:szCs w:val="20"/>
              </w:rPr>
              <w:t>380</w:t>
            </w:r>
          </w:p>
        </w:tc>
        <w:tc>
          <w:tcPr>
            <w:tcW w:w="992"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hAnsi="AvantGarde Bk BT"/>
                <w:b/>
                <w:sz w:val="20"/>
                <w:szCs w:val="20"/>
              </w:rPr>
              <w:t>695</w:t>
            </w:r>
          </w:p>
        </w:tc>
        <w:tc>
          <w:tcPr>
            <w:tcW w:w="851"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hAnsi="AvantGarde Bk BT"/>
                <w:b/>
                <w:sz w:val="20"/>
                <w:szCs w:val="20"/>
              </w:rPr>
              <w:t>1075</w:t>
            </w:r>
          </w:p>
        </w:tc>
        <w:tc>
          <w:tcPr>
            <w:tcW w:w="992" w:type="dxa"/>
            <w:tcBorders>
              <w:top w:val="single" w:sz="4" w:space="0" w:color="auto"/>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hAnsi="AvantGarde Bk BT"/>
                <w:b/>
                <w:sz w:val="20"/>
                <w:szCs w:val="20"/>
              </w:rPr>
              <w:t>93</w:t>
            </w:r>
          </w:p>
        </w:tc>
        <w:tc>
          <w:tcPr>
            <w:tcW w:w="1427" w:type="dxa"/>
            <w:tcBorders>
              <w:top w:val="single" w:sz="4" w:space="0" w:color="auto"/>
              <w:left w:val="nil"/>
              <w:bottom w:val="single" w:sz="4" w:space="0" w:color="auto"/>
              <w:right w:val="single" w:sz="4" w:space="0" w:color="auto"/>
            </w:tcBorders>
          </w:tcPr>
          <w:p w:rsidR="00DC4771" w:rsidRPr="005F6E86" w:rsidRDefault="00DC4771" w:rsidP="009B088B">
            <w:pPr>
              <w:jc w:val="center"/>
              <w:rPr>
                <w:rFonts w:ascii="AvantGarde Bk BT" w:hAnsi="AvantGarde Bk BT"/>
                <w:b/>
                <w:sz w:val="20"/>
                <w:szCs w:val="20"/>
              </w:rPr>
            </w:pPr>
          </w:p>
        </w:tc>
      </w:tr>
    </w:tbl>
    <w:p w:rsidR="00DC4771" w:rsidRPr="005F6E86" w:rsidRDefault="00DC4771" w:rsidP="00DC4771">
      <w:pPr>
        <w:rPr>
          <w:rFonts w:ascii="AvantGarde Bk BT" w:hAnsi="AvantGarde Bk BT"/>
        </w:rPr>
      </w:pPr>
    </w:p>
    <w:p w:rsidR="00DC4771" w:rsidRPr="005F6E86" w:rsidRDefault="00DC4771" w:rsidP="00DC4771">
      <w:pPr>
        <w:rPr>
          <w:rFonts w:ascii="AvantGarde Bk BT" w:hAnsi="AvantGarde Bk BT"/>
        </w:rPr>
      </w:pPr>
      <w:r w:rsidRPr="005F6E86">
        <w:rPr>
          <w:rFonts w:ascii="AvantGarde Bk BT" w:hAnsi="AvantGarde Bk BT"/>
        </w:rPr>
        <w:br w:type="page"/>
      </w:r>
    </w:p>
    <w:p w:rsidR="00DC4771" w:rsidRPr="005F6E86" w:rsidRDefault="00DC4771" w:rsidP="00DC4771">
      <w:pPr>
        <w:rPr>
          <w:rFonts w:ascii="AvantGarde Bk BT" w:hAnsi="AvantGarde Bk BT"/>
        </w:rPr>
      </w:pPr>
    </w:p>
    <w:tbl>
      <w:tblPr>
        <w:tblW w:w="9497" w:type="dxa"/>
        <w:jc w:val="center"/>
        <w:tblLayout w:type="fixed"/>
        <w:tblLook w:val="0400" w:firstRow="0" w:lastRow="0" w:firstColumn="0" w:lastColumn="0" w:noHBand="0" w:noVBand="1"/>
      </w:tblPr>
      <w:tblGrid>
        <w:gridCol w:w="3818"/>
        <w:gridCol w:w="567"/>
        <w:gridCol w:w="850"/>
        <w:gridCol w:w="992"/>
        <w:gridCol w:w="851"/>
        <w:gridCol w:w="992"/>
        <w:gridCol w:w="1427"/>
      </w:tblGrid>
      <w:tr w:rsidR="00DC4771" w:rsidRPr="005F6E86" w:rsidTr="00DC4771">
        <w:trPr>
          <w:trHeight w:val="300"/>
          <w:jc w:val="center"/>
        </w:trPr>
        <w:tc>
          <w:tcPr>
            <w:tcW w:w="9497"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Área de Formación Especializante Obligatoria</w:t>
            </w:r>
          </w:p>
        </w:tc>
      </w:tr>
      <w:tr w:rsidR="00DC4771" w:rsidRPr="00B7658E" w:rsidTr="00DC4771">
        <w:trPr>
          <w:trHeight w:val="600"/>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Unidades de Aprendizaje</w:t>
            </w:r>
          </w:p>
        </w:tc>
        <w:tc>
          <w:tcPr>
            <w:tcW w:w="567" w:type="dxa"/>
            <w:tcBorders>
              <w:top w:val="nil"/>
              <w:left w:val="nil"/>
              <w:bottom w:val="single" w:sz="4" w:space="0" w:color="000000"/>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Tipo</w:t>
            </w:r>
          </w:p>
        </w:tc>
        <w:tc>
          <w:tcPr>
            <w:tcW w:w="850" w:type="dxa"/>
            <w:tcBorders>
              <w:top w:val="nil"/>
              <w:left w:val="nil"/>
              <w:bottom w:val="single" w:sz="4" w:space="0" w:color="000000"/>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Horas Teoría</w:t>
            </w:r>
          </w:p>
        </w:tc>
        <w:tc>
          <w:tcPr>
            <w:tcW w:w="992" w:type="dxa"/>
            <w:tcBorders>
              <w:top w:val="nil"/>
              <w:left w:val="nil"/>
              <w:bottom w:val="single" w:sz="4" w:space="0" w:color="000000"/>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Horas Práctica</w:t>
            </w:r>
          </w:p>
        </w:tc>
        <w:tc>
          <w:tcPr>
            <w:tcW w:w="851" w:type="dxa"/>
            <w:tcBorders>
              <w:top w:val="nil"/>
              <w:left w:val="nil"/>
              <w:bottom w:val="single" w:sz="4" w:space="0" w:color="000000"/>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Horas Totales</w:t>
            </w:r>
          </w:p>
        </w:tc>
        <w:tc>
          <w:tcPr>
            <w:tcW w:w="992" w:type="dxa"/>
            <w:tcBorders>
              <w:top w:val="nil"/>
              <w:left w:val="nil"/>
              <w:bottom w:val="single" w:sz="4" w:space="0" w:color="000000"/>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Créditos</w:t>
            </w:r>
          </w:p>
        </w:tc>
        <w:tc>
          <w:tcPr>
            <w:tcW w:w="1427" w:type="dxa"/>
            <w:tcBorders>
              <w:top w:val="nil"/>
              <w:left w:val="nil"/>
              <w:bottom w:val="single" w:sz="4" w:space="0" w:color="000000"/>
              <w:right w:val="single" w:sz="4" w:space="0" w:color="auto"/>
            </w:tcBorders>
            <w:vAlign w:val="center"/>
          </w:tcPr>
          <w:p w:rsidR="00DC4771" w:rsidRPr="00B7658E" w:rsidRDefault="00DC4771" w:rsidP="009B088B">
            <w:pPr>
              <w:jc w:val="center"/>
              <w:rPr>
                <w:rFonts w:ascii="AvantGarde Bk BT" w:eastAsia="Questrial" w:hAnsi="AvantGarde Bk BT" w:cs="Questrial"/>
                <w:b/>
                <w:sz w:val="18"/>
                <w:szCs w:val="20"/>
              </w:rPr>
            </w:pPr>
            <w:r w:rsidRPr="00B7658E">
              <w:rPr>
                <w:rFonts w:ascii="AvantGarde Bk BT" w:eastAsia="Questrial" w:hAnsi="AvantGarde Bk BT" w:cs="Questrial"/>
                <w:b/>
                <w:sz w:val="18"/>
                <w:szCs w:val="20"/>
              </w:rPr>
              <w:t>Prerrequisitos</w:t>
            </w:r>
          </w:p>
          <w:p w:rsidR="00DC4771" w:rsidRPr="00B7658E" w:rsidRDefault="00DC4771" w:rsidP="009B088B">
            <w:pPr>
              <w:jc w:val="center"/>
              <w:rPr>
                <w:rFonts w:ascii="AvantGarde Bk BT" w:eastAsia="Questrial" w:hAnsi="AvantGarde Bk BT" w:cs="Questrial"/>
                <w:b/>
                <w:sz w:val="18"/>
                <w:szCs w:val="20"/>
              </w:rPr>
            </w:pPr>
          </w:p>
        </w:tc>
      </w:tr>
      <w:tr w:rsidR="00DC4771" w:rsidRPr="005F6E86" w:rsidTr="009B088B">
        <w:trPr>
          <w:trHeight w:val="479"/>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Mecanismos alternativos de solución de controversias</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95</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27" w:type="dxa"/>
            <w:tcBorders>
              <w:top w:val="nil"/>
              <w:left w:val="nil"/>
              <w:bottom w:val="single" w:sz="4" w:space="0" w:color="000000"/>
              <w:right w:val="single" w:sz="4" w:space="0" w:color="auto"/>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479"/>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Prospectiva</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30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65</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95</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427" w:type="dxa"/>
            <w:tcBorders>
              <w:top w:val="nil"/>
              <w:left w:val="nil"/>
              <w:bottom w:val="single" w:sz="4" w:space="0" w:color="000000"/>
              <w:right w:val="single" w:sz="4" w:space="0" w:color="auto"/>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479"/>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Proyecto I</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w:t>
            </w:r>
          </w:p>
        </w:tc>
        <w:tc>
          <w:tcPr>
            <w:tcW w:w="1427" w:type="dxa"/>
            <w:tcBorders>
              <w:top w:val="nil"/>
              <w:left w:val="nil"/>
              <w:bottom w:val="single" w:sz="4" w:space="0" w:color="000000"/>
              <w:right w:val="single" w:sz="4" w:space="0" w:color="auto"/>
            </w:tcBorders>
          </w:tcPr>
          <w:p w:rsidR="00DC4771" w:rsidRPr="005F6E86" w:rsidRDefault="00DC4771" w:rsidP="009B088B">
            <w:pPr>
              <w:jc w:val="center"/>
              <w:rPr>
                <w:rFonts w:ascii="AvantGarde Bk BT" w:hAnsi="AvantGarde Bk BT"/>
                <w:sz w:val="20"/>
                <w:szCs w:val="20"/>
              </w:rPr>
            </w:pPr>
          </w:p>
        </w:tc>
      </w:tr>
      <w:tr w:rsidR="00DC4771" w:rsidRPr="005F6E86" w:rsidTr="009B088B">
        <w:trPr>
          <w:trHeight w:val="479"/>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Proyecto II</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w:t>
            </w:r>
          </w:p>
        </w:tc>
        <w:tc>
          <w:tcPr>
            <w:tcW w:w="1427" w:type="dxa"/>
            <w:tcBorders>
              <w:top w:val="nil"/>
              <w:left w:val="nil"/>
              <w:bottom w:val="single" w:sz="4" w:space="0" w:color="000000"/>
              <w:right w:val="single" w:sz="4" w:space="0" w:color="auto"/>
            </w:tcBorders>
          </w:tcPr>
          <w:p w:rsidR="00DC4771" w:rsidRPr="005F6E86" w:rsidRDefault="00DC4771" w:rsidP="009B088B">
            <w:pPr>
              <w:jc w:val="center"/>
              <w:rPr>
                <w:rFonts w:ascii="AvantGarde Bk BT" w:hAnsi="AvantGarde Bk BT"/>
                <w:sz w:val="20"/>
                <w:szCs w:val="20"/>
              </w:rPr>
            </w:pPr>
            <w:r w:rsidRPr="005F6E86">
              <w:rPr>
                <w:rFonts w:ascii="AvantGarde Bk BT" w:hAnsi="AvantGarde Bk BT"/>
                <w:sz w:val="20"/>
                <w:szCs w:val="20"/>
              </w:rPr>
              <w:t>Proyecto I</w:t>
            </w:r>
          </w:p>
        </w:tc>
      </w:tr>
      <w:tr w:rsidR="00DC4771" w:rsidRPr="005F6E86" w:rsidTr="009B088B">
        <w:trPr>
          <w:trHeight w:val="479"/>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Proyecto III</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w:t>
            </w:r>
          </w:p>
        </w:tc>
        <w:tc>
          <w:tcPr>
            <w:tcW w:w="1427" w:type="dxa"/>
            <w:tcBorders>
              <w:top w:val="nil"/>
              <w:left w:val="nil"/>
              <w:bottom w:val="single" w:sz="4" w:space="0" w:color="000000"/>
              <w:right w:val="single" w:sz="4" w:space="0" w:color="auto"/>
            </w:tcBorders>
          </w:tcPr>
          <w:p w:rsidR="00DC4771" w:rsidRPr="005F6E86" w:rsidRDefault="00DC4771" w:rsidP="009B088B">
            <w:pPr>
              <w:jc w:val="center"/>
              <w:rPr>
                <w:rFonts w:ascii="AvantGarde Bk BT" w:hAnsi="AvantGarde Bk BT"/>
                <w:sz w:val="20"/>
                <w:szCs w:val="20"/>
              </w:rPr>
            </w:pPr>
            <w:r w:rsidRPr="005F6E86">
              <w:rPr>
                <w:rFonts w:ascii="AvantGarde Bk BT" w:hAnsi="AvantGarde Bk BT"/>
                <w:sz w:val="20"/>
                <w:szCs w:val="20"/>
              </w:rPr>
              <w:t>Proyecto II</w:t>
            </w:r>
          </w:p>
        </w:tc>
      </w:tr>
      <w:tr w:rsidR="00DC4771" w:rsidRPr="005F6E86" w:rsidTr="009B088B">
        <w:trPr>
          <w:trHeight w:val="479"/>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Proyecto IV</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w:t>
            </w:r>
          </w:p>
        </w:tc>
        <w:tc>
          <w:tcPr>
            <w:tcW w:w="1427" w:type="dxa"/>
            <w:tcBorders>
              <w:top w:val="nil"/>
              <w:left w:val="nil"/>
              <w:bottom w:val="single" w:sz="4" w:space="0" w:color="000000"/>
              <w:right w:val="single" w:sz="4" w:space="0" w:color="auto"/>
            </w:tcBorders>
          </w:tcPr>
          <w:p w:rsidR="00DC4771" w:rsidRPr="005F6E86" w:rsidRDefault="00DC4771" w:rsidP="009B088B">
            <w:pPr>
              <w:jc w:val="center"/>
              <w:rPr>
                <w:rFonts w:ascii="AvantGarde Bk BT" w:hAnsi="AvantGarde Bk BT"/>
                <w:sz w:val="20"/>
                <w:szCs w:val="20"/>
              </w:rPr>
            </w:pPr>
            <w:r w:rsidRPr="005F6E86">
              <w:rPr>
                <w:rFonts w:ascii="AvantGarde Bk BT" w:hAnsi="AvantGarde Bk BT"/>
                <w:sz w:val="20"/>
                <w:szCs w:val="20"/>
              </w:rPr>
              <w:t>Proyecto III</w:t>
            </w:r>
          </w:p>
        </w:tc>
      </w:tr>
      <w:tr w:rsidR="00DC4771" w:rsidRPr="005F6E86" w:rsidTr="009B088B">
        <w:trPr>
          <w:trHeight w:val="479"/>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Proyecto V</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w:t>
            </w:r>
          </w:p>
        </w:tc>
        <w:tc>
          <w:tcPr>
            <w:tcW w:w="1427" w:type="dxa"/>
            <w:tcBorders>
              <w:top w:val="nil"/>
              <w:left w:val="nil"/>
              <w:bottom w:val="single" w:sz="4" w:space="0" w:color="000000"/>
              <w:right w:val="single" w:sz="4" w:space="0" w:color="auto"/>
            </w:tcBorders>
          </w:tcPr>
          <w:p w:rsidR="00DC4771" w:rsidRPr="005F6E86" w:rsidRDefault="00DC4771" w:rsidP="009B088B">
            <w:pPr>
              <w:jc w:val="center"/>
              <w:rPr>
                <w:rFonts w:ascii="AvantGarde Bk BT" w:hAnsi="AvantGarde Bk BT"/>
                <w:sz w:val="20"/>
                <w:szCs w:val="20"/>
              </w:rPr>
            </w:pPr>
            <w:r w:rsidRPr="005F6E86">
              <w:rPr>
                <w:rFonts w:ascii="AvantGarde Bk BT" w:hAnsi="AvantGarde Bk BT"/>
                <w:sz w:val="20"/>
                <w:szCs w:val="20"/>
              </w:rPr>
              <w:t>Proyecto IV</w:t>
            </w:r>
          </w:p>
        </w:tc>
      </w:tr>
      <w:tr w:rsidR="00DC4771" w:rsidRPr="005F6E86" w:rsidTr="009B088B">
        <w:trPr>
          <w:trHeight w:val="479"/>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Proyecto VI</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w:t>
            </w:r>
          </w:p>
        </w:tc>
        <w:tc>
          <w:tcPr>
            <w:tcW w:w="1427" w:type="dxa"/>
            <w:tcBorders>
              <w:top w:val="nil"/>
              <w:left w:val="nil"/>
              <w:bottom w:val="single" w:sz="4" w:space="0" w:color="000000"/>
              <w:right w:val="single" w:sz="4" w:space="0" w:color="auto"/>
            </w:tcBorders>
          </w:tcPr>
          <w:p w:rsidR="00DC4771" w:rsidRPr="005F6E86" w:rsidRDefault="00DC4771" w:rsidP="009B088B">
            <w:pPr>
              <w:jc w:val="center"/>
              <w:rPr>
                <w:rFonts w:ascii="AvantGarde Bk BT" w:hAnsi="AvantGarde Bk BT"/>
                <w:sz w:val="20"/>
                <w:szCs w:val="20"/>
              </w:rPr>
            </w:pPr>
            <w:r w:rsidRPr="005F6E86">
              <w:rPr>
                <w:rFonts w:ascii="AvantGarde Bk BT" w:hAnsi="AvantGarde Bk BT"/>
                <w:sz w:val="20"/>
                <w:szCs w:val="20"/>
              </w:rPr>
              <w:t>Proyecto V</w:t>
            </w:r>
          </w:p>
        </w:tc>
      </w:tr>
      <w:tr w:rsidR="00DC4771" w:rsidRPr="005F6E86" w:rsidTr="009B088B">
        <w:trPr>
          <w:trHeight w:val="479"/>
          <w:jc w:val="center"/>
        </w:trPr>
        <w:tc>
          <w:tcPr>
            <w:tcW w:w="3818" w:type="dxa"/>
            <w:tcBorders>
              <w:top w:val="nil"/>
              <w:left w:val="single" w:sz="4" w:space="0" w:color="auto"/>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Proyecto VII</w:t>
            </w:r>
          </w:p>
        </w:tc>
        <w:tc>
          <w:tcPr>
            <w:tcW w:w="567"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T</w:t>
            </w:r>
          </w:p>
        </w:tc>
        <w:tc>
          <w:tcPr>
            <w:tcW w:w="850"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851"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180</w:t>
            </w:r>
          </w:p>
        </w:tc>
        <w:tc>
          <w:tcPr>
            <w:tcW w:w="992" w:type="dxa"/>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w:t>
            </w:r>
          </w:p>
        </w:tc>
        <w:tc>
          <w:tcPr>
            <w:tcW w:w="1427" w:type="dxa"/>
            <w:tcBorders>
              <w:top w:val="nil"/>
              <w:left w:val="nil"/>
              <w:bottom w:val="single" w:sz="4" w:space="0" w:color="000000"/>
              <w:right w:val="single" w:sz="4" w:space="0" w:color="auto"/>
            </w:tcBorders>
          </w:tcPr>
          <w:p w:rsidR="00DC4771" w:rsidRPr="005F6E86" w:rsidRDefault="00DC4771" w:rsidP="009B088B">
            <w:pPr>
              <w:jc w:val="center"/>
              <w:rPr>
                <w:rFonts w:ascii="AvantGarde Bk BT" w:hAnsi="AvantGarde Bk BT"/>
                <w:sz w:val="20"/>
                <w:szCs w:val="20"/>
              </w:rPr>
            </w:pPr>
            <w:r w:rsidRPr="005F6E86">
              <w:rPr>
                <w:rFonts w:ascii="AvantGarde Bk BT" w:hAnsi="AvantGarde Bk BT"/>
                <w:sz w:val="20"/>
                <w:szCs w:val="20"/>
              </w:rPr>
              <w:t>Proyecto VI</w:t>
            </w:r>
          </w:p>
        </w:tc>
      </w:tr>
      <w:tr w:rsidR="00DC4771" w:rsidRPr="005F6E86" w:rsidTr="00DC4771">
        <w:trPr>
          <w:trHeight w:val="300"/>
          <w:jc w:val="center"/>
        </w:trPr>
        <w:tc>
          <w:tcPr>
            <w:tcW w:w="3818" w:type="dxa"/>
            <w:tcBorders>
              <w:top w:val="nil"/>
              <w:left w:val="single" w:sz="4" w:space="0" w:color="auto"/>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Totales:</w:t>
            </w:r>
          </w:p>
        </w:tc>
        <w:tc>
          <w:tcPr>
            <w:tcW w:w="567"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p>
        </w:tc>
        <w:tc>
          <w:tcPr>
            <w:tcW w:w="850"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60</w:t>
            </w:r>
          </w:p>
        </w:tc>
        <w:tc>
          <w:tcPr>
            <w:tcW w:w="992"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1,390</w:t>
            </w:r>
          </w:p>
        </w:tc>
        <w:tc>
          <w:tcPr>
            <w:tcW w:w="851"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1,450</w:t>
            </w:r>
          </w:p>
        </w:tc>
        <w:tc>
          <w:tcPr>
            <w:tcW w:w="992" w:type="dxa"/>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100</w:t>
            </w:r>
          </w:p>
        </w:tc>
        <w:tc>
          <w:tcPr>
            <w:tcW w:w="1427" w:type="dxa"/>
            <w:tcBorders>
              <w:top w:val="nil"/>
              <w:left w:val="nil"/>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b/>
                <w:sz w:val="20"/>
                <w:szCs w:val="20"/>
              </w:rPr>
            </w:pPr>
          </w:p>
        </w:tc>
      </w:tr>
    </w:tbl>
    <w:p w:rsidR="00B7658E" w:rsidRDefault="00B7658E" w:rsidP="00DC4771">
      <w:pPr>
        <w:rPr>
          <w:rFonts w:ascii="AvantGarde Bk BT" w:hAnsi="AvantGarde Bk BT"/>
        </w:rPr>
      </w:pPr>
    </w:p>
    <w:p w:rsidR="00B7658E" w:rsidRDefault="00B7658E">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rPr>
      </w:pPr>
      <w:r>
        <w:rPr>
          <w:rFonts w:ascii="AvantGarde Bk BT" w:hAnsi="AvantGarde Bk BT"/>
        </w:rPr>
        <w:br w:type="page"/>
      </w:r>
    </w:p>
    <w:p w:rsidR="00DC4771" w:rsidRPr="005F6E86" w:rsidRDefault="00DC4771" w:rsidP="00DC4771">
      <w:pPr>
        <w:rPr>
          <w:rFonts w:ascii="AvantGarde Bk BT" w:hAnsi="AvantGarde Bk BT"/>
        </w:rPr>
      </w:pPr>
    </w:p>
    <w:tbl>
      <w:tblPr>
        <w:tblW w:w="9645" w:type="dxa"/>
        <w:jc w:val="center"/>
        <w:tblInd w:w="-63" w:type="dxa"/>
        <w:tblLayout w:type="fixed"/>
        <w:tblLook w:val="0400" w:firstRow="0" w:lastRow="0" w:firstColumn="0" w:lastColumn="0" w:noHBand="0" w:noVBand="1"/>
      </w:tblPr>
      <w:tblGrid>
        <w:gridCol w:w="29"/>
        <w:gridCol w:w="3635"/>
        <w:gridCol w:w="51"/>
        <w:gridCol w:w="800"/>
        <w:gridCol w:w="51"/>
        <w:gridCol w:w="799"/>
        <w:gridCol w:w="51"/>
        <w:gridCol w:w="941"/>
        <w:gridCol w:w="51"/>
        <w:gridCol w:w="800"/>
        <w:gridCol w:w="51"/>
        <w:gridCol w:w="799"/>
        <w:gridCol w:w="51"/>
        <w:gridCol w:w="1517"/>
        <w:gridCol w:w="19"/>
      </w:tblGrid>
      <w:tr w:rsidR="00DC4771" w:rsidRPr="005F6E86" w:rsidTr="00B7658E">
        <w:trPr>
          <w:gridAfter w:val="1"/>
          <w:wAfter w:w="19" w:type="dxa"/>
          <w:trHeight w:val="300"/>
          <w:jc w:val="center"/>
        </w:trPr>
        <w:tc>
          <w:tcPr>
            <w:tcW w:w="9626" w:type="dxa"/>
            <w:gridSpan w:val="14"/>
            <w:tcBorders>
              <w:top w:val="single" w:sz="4" w:space="0" w:color="auto"/>
              <w:left w:val="single" w:sz="4" w:space="0" w:color="auto"/>
              <w:bottom w:val="single" w:sz="4" w:space="0" w:color="000000"/>
              <w:right w:val="single" w:sz="4" w:space="0" w:color="auto"/>
            </w:tcBorders>
            <w:shd w:val="clear" w:color="auto" w:fill="auto"/>
            <w:vAlign w:val="center"/>
          </w:tcPr>
          <w:p w:rsidR="00DC4771" w:rsidRPr="005F6E86" w:rsidRDefault="00DC4771" w:rsidP="009B088B">
            <w:pPr>
              <w:jc w:val="center"/>
              <w:rPr>
                <w:rFonts w:ascii="AvantGarde Bk BT" w:eastAsia="Questrial" w:hAnsi="AvantGarde Bk BT" w:cs="Questrial"/>
                <w:b/>
                <w:sz w:val="20"/>
                <w:szCs w:val="20"/>
              </w:rPr>
            </w:pPr>
            <w:r w:rsidRPr="005F6E86">
              <w:rPr>
                <w:rFonts w:ascii="AvantGarde Bk BT" w:eastAsia="Questrial" w:hAnsi="AvantGarde Bk BT" w:cs="Questrial"/>
                <w:b/>
                <w:sz w:val="20"/>
                <w:szCs w:val="20"/>
              </w:rPr>
              <w:t>Área de Formación Optativa Abierta</w:t>
            </w:r>
          </w:p>
        </w:tc>
      </w:tr>
      <w:tr w:rsidR="00DC4771" w:rsidRPr="00B7658E" w:rsidTr="00B7658E">
        <w:trPr>
          <w:gridAfter w:val="1"/>
          <w:wAfter w:w="19" w:type="dxa"/>
          <w:trHeight w:val="600"/>
          <w:jc w:val="center"/>
        </w:trPr>
        <w:tc>
          <w:tcPr>
            <w:tcW w:w="3664" w:type="dxa"/>
            <w:gridSpan w:val="2"/>
            <w:tcBorders>
              <w:top w:val="nil"/>
              <w:left w:val="single" w:sz="4" w:space="0" w:color="auto"/>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6"/>
                <w:szCs w:val="20"/>
              </w:rPr>
            </w:pPr>
            <w:r w:rsidRPr="00B7658E">
              <w:rPr>
                <w:rFonts w:ascii="AvantGarde Bk BT" w:eastAsia="Questrial" w:hAnsi="AvantGarde Bk BT" w:cs="Questrial"/>
                <w:b/>
                <w:sz w:val="16"/>
                <w:szCs w:val="20"/>
              </w:rPr>
              <w:t>Unidades de Aprendizaje</w:t>
            </w:r>
          </w:p>
        </w:tc>
        <w:tc>
          <w:tcPr>
            <w:tcW w:w="851" w:type="dxa"/>
            <w:gridSpan w:val="2"/>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6"/>
                <w:szCs w:val="20"/>
              </w:rPr>
            </w:pPr>
            <w:r w:rsidRPr="00B7658E">
              <w:rPr>
                <w:rFonts w:ascii="AvantGarde Bk BT" w:eastAsia="Questrial" w:hAnsi="AvantGarde Bk BT" w:cs="Questrial"/>
                <w:b/>
                <w:sz w:val="16"/>
                <w:szCs w:val="20"/>
              </w:rPr>
              <w:t>Tipo</w:t>
            </w:r>
          </w:p>
        </w:tc>
        <w:tc>
          <w:tcPr>
            <w:tcW w:w="850" w:type="dxa"/>
            <w:gridSpan w:val="2"/>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6"/>
                <w:szCs w:val="20"/>
              </w:rPr>
            </w:pPr>
            <w:r w:rsidRPr="00B7658E">
              <w:rPr>
                <w:rFonts w:ascii="AvantGarde Bk BT" w:eastAsia="Questrial" w:hAnsi="AvantGarde Bk BT" w:cs="Questrial"/>
                <w:b/>
                <w:sz w:val="16"/>
                <w:szCs w:val="20"/>
              </w:rPr>
              <w:t>Horas Teoría</w:t>
            </w:r>
          </w:p>
        </w:tc>
        <w:tc>
          <w:tcPr>
            <w:tcW w:w="992" w:type="dxa"/>
            <w:gridSpan w:val="2"/>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6"/>
                <w:szCs w:val="20"/>
              </w:rPr>
            </w:pPr>
            <w:r w:rsidRPr="00B7658E">
              <w:rPr>
                <w:rFonts w:ascii="AvantGarde Bk BT" w:eastAsia="Questrial" w:hAnsi="AvantGarde Bk BT" w:cs="Questrial"/>
                <w:b/>
                <w:sz w:val="16"/>
                <w:szCs w:val="20"/>
              </w:rPr>
              <w:t>Horas Práctica</w:t>
            </w:r>
          </w:p>
        </w:tc>
        <w:tc>
          <w:tcPr>
            <w:tcW w:w="851" w:type="dxa"/>
            <w:gridSpan w:val="2"/>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6"/>
                <w:szCs w:val="20"/>
              </w:rPr>
            </w:pPr>
            <w:r w:rsidRPr="00B7658E">
              <w:rPr>
                <w:rFonts w:ascii="AvantGarde Bk BT" w:eastAsia="Questrial" w:hAnsi="AvantGarde Bk BT" w:cs="Questrial"/>
                <w:b/>
                <w:sz w:val="16"/>
                <w:szCs w:val="20"/>
              </w:rPr>
              <w:t>Horas Totales</w:t>
            </w:r>
          </w:p>
        </w:tc>
        <w:tc>
          <w:tcPr>
            <w:tcW w:w="850" w:type="dxa"/>
            <w:gridSpan w:val="2"/>
            <w:tcBorders>
              <w:top w:val="nil"/>
              <w:left w:val="nil"/>
              <w:bottom w:val="single" w:sz="4" w:space="0" w:color="auto"/>
              <w:right w:val="single" w:sz="4" w:space="0" w:color="000000"/>
            </w:tcBorders>
            <w:shd w:val="clear" w:color="auto" w:fill="auto"/>
            <w:vAlign w:val="center"/>
          </w:tcPr>
          <w:p w:rsidR="00DC4771" w:rsidRPr="00B7658E" w:rsidRDefault="00DC4771" w:rsidP="009B088B">
            <w:pPr>
              <w:jc w:val="center"/>
              <w:rPr>
                <w:rFonts w:ascii="AvantGarde Bk BT" w:eastAsia="Questrial" w:hAnsi="AvantGarde Bk BT" w:cs="Questrial"/>
                <w:b/>
                <w:sz w:val="16"/>
                <w:szCs w:val="20"/>
              </w:rPr>
            </w:pPr>
            <w:r w:rsidRPr="00B7658E">
              <w:rPr>
                <w:rFonts w:ascii="AvantGarde Bk BT" w:eastAsia="Questrial" w:hAnsi="AvantGarde Bk BT" w:cs="Questrial"/>
                <w:b/>
                <w:sz w:val="16"/>
                <w:szCs w:val="20"/>
              </w:rPr>
              <w:t>Créditos</w:t>
            </w:r>
          </w:p>
        </w:tc>
        <w:tc>
          <w:tcPr>
            <w:tcW w:w="1568" w:type="dxa"/>
            <w:gridSpan w:val="2"/>
            <w:tcBorders>
              <w:top w:val="nil"/>
              <w:left w:val="nil"/>
              <w:bottom w:val="single" w:sz="4" w:space="0" w:color="auto"/>
              <w:right w:val="single" w:sz="4" w:space="0" w:color="auto"/>
            </w:tcBorders>
            <w:vAlign w:val="center"/>
          </w:tcPr>
          <w:p w:rsidR="00DC4771" w:rsidRPr="00B7658E" w:rsidRDefault="00DC4771" w:rsidP="009B088B">
            <w:pPr>
              <w:jc w:val="center"/>
              <w:rPr>
                <w:rFonts w:ascii="AvantGarde Bk BT" w:eastAsia="Questrial" w:hAnsi="AvantGarde Bk BT" w:cs="Questrial"/>
                <w:b/>
                <w:sz w:val="16"/>
                <w:szCs w:val="20"/>
              </w:rPr>
            </w:pPr>
            <w:r w:rsidRPr="00B7658E">
              <w:rPr>
                <w:rFonts w:ascii="AvantGarde Bk BT" w:eastAsia="Questrial" w:hAnsi="AvantGarde Bk BT" w:cs="Questrial"/>
                <w:b/>
                <w:sz w:val="16"/>
                <w:szCs w:val="20"/>
              </w:rPr>
              <w:t>Prerrequisitos</w:t>
            </w:r>
          </w:p>
        </w:tc>
      </w:tr>
      <w:tr w:rsidR="00DC4771" w:rsidRPr="005F6E86" w:rsidTr="00B7658E">
        <w:trPr>
          <w:gridAfter w:val="1"/>
          <w:wAfter w:w="19" w:type="dxa"/>
          <w:trHeight w:val="479"/>
          <w:jc w:val="center"/>
        </w:trPr>
        <w:tc>
          <w:tcPr>
            <w:tcW w:w="366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Optativa I</w:t>
            </w:r>
          </w:p>
        </w:tc>
        <w:tc>
          <w:tcPr>
            <w:tcW w:w="851" w:type="dxa"/>
            <w:gridSpan w:val="2"/>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23</w:t>
            </w:r>
          </w:p>
        </w:tc>
        <w:tc>
          <w:tcPr>
            <w:tcW w:w="992" w:type="dxa"/>
            <w:gridSpan w:val="2"/>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60</w:t>
            </w:r>
          </w:p>
        </w:tc>
        <w:tc>
          <w:tcPr>
            <w:tcW w:w="851" w:type="dxa"/>
            <w:gridSpan w:val="2"/>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83</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7</w:t>
            </w:r>
          </w:p>
        </w:tc>
        <w:tc>
          <w:tcPr>
            <w:tcW w:w="1568" w:type="dxa"/>
            <w:gridSpan w:val="2"/>
            <w:tcBorders>
              <w:top w:val="single" w:sz="4" w:space="0" w:color="auto"/>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B7658E">
        <w:trPr>
          <w:gridAfter w:val="1"/>
          <w:wAfter w:w="19" w:type="dxa"/>
          <w:trHeight w:val="479"/>
          <w:jc w:val="center"/>
        </w:trPr>
        <w:tc>
          <w:tcPr>
            <w:tcW w:w="3664" w:type="dxa"/>
            <w:gridSpan w:val="2"/>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Optativa II</w:t>
            </w:r>
          </w:p>
        </w:tc>
        <w:tc>
          <w:tcPr>
            <w:tcW w:w="851"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23</w:t>
            </w:r>
          </w:p>
        </w:tc>
        <w:tc>
          <w:tcPr>
            <w:tcW w:w="992"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60</w:t>
            </w:r>
          </w:p>
        </w:tc>
        <w:tc>
          <w:tcPr>
            <w:tcW w:w="851"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83</w:t>
            </w:r>
          </w:p>
        </w:tc>
        <w:tc>
          <w:tcPr>
            <w:tcW w:w="850"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7</w:t>
            </w:r>
          </w:p>
        </w:tc>
        <w:tc>
          <w:tcPr>
            <w:tcW w:w="1568" w:type="dxa"/>
            <w:gridSpan w:val="2"/>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B7658E">
        <w:trPr>
          <w:gridAfter w:val="1"/>
          <w:wAfter w:w="19" w:type="dxa"/>
          <w:trHeight w:val="479"/>
          <w:jc w:val="center"/>
        </w:trPr>
        <w:tc>
          <w:tcPr>
            <w:tcW w:w="3664" w:type="dxa"/>
            <w:gridSpan w:val="2"/>
            <w:tcBorders>
              <w:top w:val="nil"/>
              <w:left w:val="single" w:sz="4" w:space="0" w:color="000000"/>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Optativa III</w:t>
            </w:r>
          </w:p>
        </w:tc>
        <w:tc>
          <w:tcPr>
            <w:tcW w:w="851"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23</w:t>
            </w:r>
          </w:p>
        </w:tc>
        <w:tc>
          <w:tcPr>
            <w:tcW w:w="992"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60</w:t>
            </w:r>
          </w:p>
        </w:tc>
        <w:tc>
          <w:tcPr>
            <w:tcW w:w="851"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83</w:t>
            </w:r>
          </w:p>
        </w:tc>
        <w:tc>
          <w:tcPr>
            <w:tcW w:w="850" w:type="dxa"/>
            <w:gridSpan w:val="2"/>
            <w:tcBorders>
              <w:top w:val="nil"/>
              <w:left w:val="nil"/>
              <w:bottom w:val="single" w:sz="4" w:space="0" w:color="000000"/>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7</w:t>
            </w:r>
          </w:p>
        </w:tc>
        <w:tc>
          <w:tcPr>
            <w:tcW w:w="1568" w:type="dxa"/>
            <w:gridSpan w:val="2"/>
            <w:tcBorders>
              <w:top w:val="nil"/>
              <w:left w:val="nil"/>
              <w:bottom w:val="single" w:sz="4" w:space="0" w:color="000000"/>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B7658E">
        <w:trPr>
          <w:gridAfter w:val="1"/>
          <w:wAfter w:w="19" w:type="dxa"/>
          <w:trHeight w:val="479"/>
          <w:jc w:val="center"/>
        </w:trPr>
        <w:tc>
          <w:tcPr>
            <w:tcW w:w="3664" w:type="dxa"/>
            <w:gridSpan w:val="2"/>
            <w:tcBorders>
              <w:top w:val="nil"/>
              <w:left w:val="single" w:sz="4" w:space="0" w:color="000000"/>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Optativa IV</w:t>
            </w:r>
          </w:p>
        </w:tc>
        <w:tc>
          <w:tcPr>
            <w:tcW w:w="851" w:type="dxa"/>
            <w:gridSpan w:val="2"/>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gridSpan w:val="2"/>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23</w:t>
            </w:r>
          </w:p>
        </w:tc>
        <w:tc>
          <w:tcPr>
            <w:tcW w:w="992" w:type="dxa"/>
            <w:gridSpan w:val="2"/>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60</w:t>
            </w:r>
          </w:p>
        </w:tc>
        <w:tc>
          <w:tcPr>
            <w:tcW w:w="851" w:type="dxa"/>
            <w:gridSpan w:val="2"/>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83</w:t>
            </w:r>
          </w:p>
        </w:tc>
        <w:tc>
          <w:tcPr>
            <w:tcW w:w="850" w:type="dxa"/>
            <w:gridSpan w:val="2"/>
            <w:tcBorders>
              <w:top w:val="nil"/>
              <w:left w:val="nil"/>
              <w:bottom w:val="single" w:sz="4" w:space="0" w:color="auto"/>
              <w:right w:val="single" w:sz="4" w:space="0" w:color="000000"/>
            </w:tcBorders>
            <w:shd w:val="clear" w:color="auto" w:fill="auto"/>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7</w:t>
            </w:r>
          </w:p>
        </w:tc>
        <w:tc>
          <w:tcPr>
            <w:tcW w:w="1568" w:type="dxa"/>
            <w:gridSpan w:val="2"/>
            <w:tcBorders>
              <w:top w:val="nil"/>
              <w:left w:val="nil"/>
              <w:bottom w:val="single" w:sz="4" w:space="0" w:color="auto"/>
              <w:right w:val="single" w:sz="4" w:space="0" w:color="000000"/>
            </w:tcBorders>
          </w:tcPr>
          <w:p w:rsidR="00DC4771" w:rsidRPr="005F6E86" w:rsidRDefault="00DC4771" w:rsidP="009B088B">
            <w:pPr>
              <w:jc w:val="center"/>
              <w:rPr>
                <w:rFonts w:ascii="AvantGarde Bk BT" w:hAnsi="AvantGarde Bk BT"/>
                <w:sz w:val="20"/>
                <w:szCs w:val="20"/>
              </w:rPr>
            </w:pPr>
          </w:p>
        </w:tc>
      </w:tr>
      <w:tr w:rsidR="00DC4771" w:rsidRPr="005F6E86" w:rsidTr="00B7658E">
        <w:tblPrEx>
          <w:jc w:val="left"/>
          <w:tblLook w:val="04A0" w:firstRow="1" w:lastRow="0" w:firstColumn="1" w:lastColumn="0" w:noHBand="0" w:noVBand="1"/>
        </w:tblPrEx>
        <w:trPr>
          <w:gridBefore w:val="1"/>
          <w:wBefore w:w="29" w:type="dxa"/>
          <w:trHeight w:val="480"/>
        </w:trPr>
        <w:tc>
          <w:tcPr>
            <w:tcW w:w="3686"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Lengua extranjera I</w:t>
            </w:r>
          </w:p>
        </w:tc>
        <w:tc>
          <w:tcPr>
            <w:tcW w:w="851"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112</w:t>
            </w:r>
          </w:p>
        </w:tc>
        <w:tc>
          <w:tcPr>
            <w:tcW w:w="851"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120</w:t>
            </w:r>
          </w:p>
        </w:tc>
        <w:tc>
          <w:tcPr>
            <w:tcW w:w="850"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536"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hAnsi="AvantGarde Bk BT"/>
                <w:sz w:val="20"/>
                <w:szCs w:val="20"/>
              </w:rPr>
            </w:pPr>
          </w:p>
        </w:tc>
      </w:tr>
      <w:tr w:rsidR="00DC4771" w:rsidRPr="005F6E86" w:rsidTr="00B7658E">
        <w:tblPrEx>
          <w:jc w:val="left"/>
          <w:tblLook w:val="04A0" w:firstRow="1" w:lastRow="0" w:firstColumn="1" w:lastColumn="0" w:noHBand="0" w:noVBand="1"/>
        </w:tblPrEx>
        <w:trPr>
          <w:gridBefore w:val="1"/>
          <w:wBefore w:w="29" w:type="dxa"/>
          <w:trHeight w:val="479"/>
        </w:trPr>
        <w:tc>
          <w:tcPr>
            <w:tcW w:w="3686"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Lengua extranjera II</w:t>
            </w:r>
          </w:p>
        </w:tc>
        <w:tc>
          <w:tcPr>
            <w:tcW w:w="851"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112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Lengua extranjera I</w:t>
            </w:r>
          </w:p>
        </w:tc>
      </w:tr>
      <w:tr w:rsidR="00DC4771" w:rsidRPr="005F6E86" w:rsidTr="00B7658E">
        <w:tblPrEx>
          <w:jc w:val="left"/>
          <w:tblLook w:val="04A0" w:firstRow="1" w:lastRow="0" w:firstColumn="1" w:lastColumn="0" w:noHBand="0" w:noVBand="1"/>
        </w:tblPrEx>
        <w:trPr>
          <w:gridBefore w:val="1"/>
          <w:wBefore w:w="29" w:type="dxa"/>
          <w:trHeight w:val="479"/>
        </w:trPr>
        <w:tc>
          <w:tcPr>
            <w:tcW w:w="3686"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Lengua extranjera III</w:t>
            </w:r>
          </w:p>
        </w:tc>
        <w:tc>
          <w:tcPr>
            <w:tcW w:w="851"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112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Lengua extranjera II</w:t>
            </w:r>
          </w:p>
        </w:tc>
      </w:tr>
      <w:tr w:rsidR="00DC4771" w:rsidRPr="005F6E86" w:rsidTr="00B7658E">
        <w:tblPrEx>
          <w:jc w:val="left"/>
          <w:tblLook w:val="04A0" w:firstRow="1" w:lastRow="0" w:firstColumn="1" w:lastColumn="0" w:noHBand="0" w:noVBand="1"/>
        </w:tblPrEx>
        <w:trPr>
          <w:gridBefore w:val="1"/>
          <w:wBefore w:w="29" w:type="dxa"/>
          <w:trHeight w:val="479"/>
        </w:trPr>
        <w:tc>
          <w:tcPr>
            <w:tcW w:w="3686"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Lengua extranjera IV</w:t>
            </w:r>
          </w:p>
        </w:tc>
        <w:tc>
          <w:tcPr>
            <w:tcW w:w="851"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112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Lengua extranjera III</w:t>
            </w:r>
          </w:p>
        </w:tc>
      </w:tr>
      <w:tr w:rsidR="00DC4771" w:rsidRPr="005F6E86" w:rsidTr="00B7658E">
        <w:tblPrEx>
          <w:jc w:val="left"/>
          <w:tblLook w:val="04A0" w:firstRow="1" w:lastRow="0" w:firstColumn="1" w:lastColumn="0" w:noHBand="0" w:noVBand="1"/>
        </w:tblPrEx>
        <w:trPr>
          <w:gridBefore w:val="1"/>
          <w:wBefore w:w="29" w:type="dxa"/>
          <w:trHeight w:val="480"/>
        </w:trPr>
        <w:tc>
          <w:tcPr>
            <w:tcW w:w="3686"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Lengua extranjera V</w:t>
            </w:r>
          </w:p>
        </w:tc>
        <w:tc>
          <w:tcPr>
            <w:tcW w:w="851" w:type="dxa"/>
            <w:gridSpan w:val="2"/>
            <w:tcBorders>
              <w:top w:val="single" w:sz="4" w:space="0" w:color="auto"/>
              <w:left w:val="single" w:sz="4" w:space="0" w:color="auto"/>
              <w:bottom w:val="single" w:sz="4" w:space="0" w:color="auto"/>
              <w:right w:val="single" w:sz="4" w:space="0" w:color="auto"/>
            </w:tcBorders>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CT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112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120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8</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DC4771" w:rsidRPr="005F6E86" w:rsidRDefault="00DC4771" w:rsidP="009B088B">
            <w:pPr>
              <w:jc w:val="center"/>
              <w:rPr>
                <w:rFonts w:ascii="AvantGarde Bk BT" w:eastAsia="Questrial" w:hAnsi="AvantGarde Bk BT" w:cs="Questrial"/>
                <w:sz w:val="20"/>
                <w:szCs w:val="20"/>
              </w:rPr>
            </w:pPr>
            <w:r w:rsidRPr="005F6E86">
              <w:rPr>
                <w:rFonts w:ascii="AvantGarde Bk BT" w:hAnsi="AvantGarde Bk BT"/>
                <w:sz w:val="20"/>
                <w:szCs w:val="20"/>
              </w:rPr>
              <w:t>Lengua extranjera IV</w:t>
            </w:r>
          </w:p>
        </w:tc>
      </w:tr>
    </w:tbl>
    <w:p w:rsidR="00DC4771" w:rsidRPr="005F6E86" w:rsidRDefault="00DC4771" w:rsidP="00B7658E">
      <w:pPr>
        <w:rPr>
          <w:rFonts w:ascii="AvantGarde Bk BT" w:eastAsia="Questrial" w:hAnsi="AvantGarde Bk BT" w:cs="Questrial"/>
          <w:sz w:val="18"/>
          <w:szCs w:val="18"/>
        </w:rPr>
      </w:pPr>
      <w:r w:rsidRPr="005F6E86">
        <w:rPr>
          <w:rFonts w:ascii="AvantGarde Bk BT" w:eastAsia="Questrial" w:hAnsi="AvantGarde Bk BT" w:cs="Questrial"/>
          <w:sz w:val="18"/>
          <w:szCs w:val="18"/>
        </w:rPr>
        <w:t>CT = Curso taller; T= Taller; S= Seminario</w:t>
      </w:r>
    </w:p>
    <w:p w:rsidR="00DC4771" w:rsidRPr="005F6E86" w:rsidRDefault="00DC4771" w:rsidP="00DC4771">
      <w:pPr>
        <w:jc w:val="both"/>
        <w:rPr>
          <w:rFonts w:ascii="AvantGarde Bk BT" w:hAnsi="AvantGarde Bk BT"/>
          <w:b/>
        </w:rPr>
      </w:pPr>
    </w:p>
    <w:p w:rsidR="00DC4771" w:rsidRPr="005F6E86" w:rsidRDefault="00DC4771" w:rsidP="00DC4771">
      <w:pPr>
        <w:jc w:val="both"/>
        <w:rPr>
          <w:rFonts w:ascii="AvantGarde Bk BT" w:hAnsi="AvantGarde Bk BT"/>
          <w:color w:val="000000" w:themeColor="text1"/>
          <w:sz w:val="22"/>
          <w:szCs w:val="22"/>
        </w:rPr>
      </w:pPr>
      <w:r w:rsidRPr="005F6E86">
        <w:rPr>
          <w:rFonts w:ascii="AvantGarde Bk BT" w:hAnsi="AvantGarde Bk BT"/>
          <w:b/>
          <w:color w:val="000000" w:themeColor="text1"/>
          <w:sz w:val="22"/>
          <w:szCs w:val="22"/>
        </w:rPr>
        <w:t>CUARTO.</w:t>
      </w:r>
      <w:r w:rsidRPr="005F6E86">
        <w:rPr>
          <w:rFonts w:ascii="AvantGarde Bk BT" w:hAnsi="AvantGarde Bk BT"/>
          <w:color w:val="000000" w:themeColor="text1"/>
          <w:sz w:val="22"/>
          <w:szCs w:val="22"/>
        </w:rPr>
        <w:t xml:space="preserve"> El plan de estudios incluye un eje de proyectos de intervención mediante el cual los estudiantes tienen prácticas profesionales a lo largo de su carrera, en los ámbitos público, privado y social.</w:t>
      </w:r>
    </w:p>
    <w:p w:rsidR="00DC4771" w:rsidRPr="005F6E86" w:rsidRDefault="00DC4771" w:rsidP="00DC4771">
      <w:pPr>
        <w:jc w:val="both"/>
        <w:rPr>
          <w:rFonts w:ascii="AvantGarde Bk BT" w:eastAsia="Questrial" w:hAnsi="AvantGarde Bk BT" w:cs="Questrial"/>
          <w:sz w:val="22"/>
          <w:szCs w:val="22"/>
        </w:rPr>
      </w:pPr>
    </w:p>
    <w:p w:rsidR="00DC4771" w:rsidRPr="00B7658E" w:rsidRDefault="00DC4771" w:rsidP="00DC4771">
      <w:pPr>
        <w:jc w:val="both"/>
        <w:rPr>
          <w:rFonts w:ascii="AvantGarde Bk BT" w:eastAsia="Questrial" w:hAnsi="AvantGarde Bk BT" w:cs="Questrial"/>
          <w:color w:val="auto"/>
          <w:sz w:val="22"/>
          <w:szCs w:val="22"/>
        </w:rPr>
      </w:pPr>
      <w:r w:rsidRPr="00B7658E">
        <w:rPr>
          <w:rFonts w:ascii="AvantGarde Bk BT" w:eastAsia="Questrial" w:hAnsi="AvantGarde Bk BT" w:cs="Questrial"/>
          <w:b/>
          <w:color w:val="auto"/>
          <w:sz w:val="22"/>
          <w:szCs w:val="22"/>
        </w:rPr>
        <w:t>QUINTO.</w:t>
      </w:r>
      <w:r w:rsidRPr="00B7658E">
        <w:rPr>
          <w:rFonts w:ascii="AvantGarde Bk BT" w:eastAsia="Questrial" w:hAnsi="AvantGarde Bk BT" w:cs="Questrial"/>
          <w:color w:val="auto"/>
          <w:sz w:val="22"/>
          <w:szCs w:val="22"/>
        </w:rPr>
        <w:t xml:space="preserve"> </w:t>
      </w:r>
      <w:r w:rsidRPr="00B7658E">
        <w:rPr>
          <w:rFonts w:ascii="AvantGarde Bk BT" w:hAnsi="AvantGarde Bk BT"/>
          <w:color w:val="auto"/>
          <w:sz w:val="22"/>
          <w:szCs w:val="22"/>
        </w:rPr>
        <w:t>El “Programa de Formación Integral de alumnos del Sistema de Universidad Virtual”, contribuye a la formación humana solidaria, que fortalece los valores, actitudes, aptitudes y habilidades de los estudiantes para el desarrollo social, cultural, ambiental, de salud, ciudadano y académico de mayor calidad, que les permita integrarse en su entorno, hacia la búsqueda d</w:t>
      </w:r>
      <w:r w:rsidR="00B7658E">
        <w:rPr>
          <w:rFonts w:ascii="AvantGarde Bk BT" w:hAnsi="AvantGarde Bk BT"/>
          <w:color w:val="auto"/>
          <w:sz w:val="22"/>
          <w:szCs w:val="22"/>
        </w:rPr>
        <w:t>e mejores condiciones de vida.</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SÉXTO.</w:t>
      </w:r>
      <w:r w:rsidRPr="005F6E86">
        <w:rPr>
          <w:rFonts w:ascii="AvantGarde Bk BT" w:eastAsia="Questrial" w:hAnsi="AvantGarde Bk BT" w:cs="Questrial"/>
          <w:sz w:val="22"/>
          <w:szCs w:val="22"/>
        </w:rPr>
        <w:t xml:space="preserve"> Los aspirantes a ingresar al programa a académico de la Licenciatura en Seguridad Ciudadana se sujetarán al proceso de admisión que determine el Sistema de Universidad Virtual, atendiendo a lo señalado por la normatividad universitaria vigente.</w:t>
      </w:r>
      <w:r w:rsidRPr="005F6E86">
        <w:rPr>
          <w:rFonts w:ascii="AvantGarde Bk BT" w:eastAsia="Questrial" w:hAnsi="AvantGarde Bk BT" w:cs="Questrial"/>
          <w:strike/>
          <w:sz w:val="22"/>
          <w:szCs w:val="22"/>
        </w:rPr>
        <w:t xml:space="preserve"> </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SÉPTIMO.</w:t>
      </w:r>
      <w:r w:rsidRPr="005F6E86">
        <w:rPr>
          <w:rFonts w:ascii="AvantGarde Bk BT" w:eastAsia="Questrial" w:hAnsi="AvantGarde Bk BT" w:cs="Questrial"/>
          <w:sz w:val="22"/>
          <w:szCs w:val="22"/>
        </w:rPr>
        <w:t xml:space="preserve"> Para la planeación de sus estudios y mejorar su proceso de aprendizaje, el alumno recibirá apoyo tutorial y asesoría, desde su incorporación al programa educativo, durante su trayectoria escolar hasta su egreso, por parte de la planta docente, bajo la supervisión del Coordinador de Programas Educativos.</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lastRenderedPageBreak/>
        <w:t>OCTAVO.</w:t>
      </w:r>
      <w:r w:rsidRPr="005F6E86">
        <w:rPr>
          <w:rFonts w:ascii="AvantGarde Bk BT" w:eastAsia="Questrial" w:hAnsi="AvantGarde Bk BT" w:cs="Questrial"/>
          <w:sz w:val="22"/>
          <w:szCs w:val="22"/>
        </w:rPr>
        <w:t xml:space="preserve"> Los alumnos tendrán que cubrir 60% del total de créditos del programa educativo para poder iniciar la prestación del servicio social, cuya asignación dependerá del Coordinador de Control Escolar del Sistema de Universidad Virtual y la vigilancia de su cumplimiento por el Coordinador de Programas Educativos. </w:t>
      </w:r>
    </w:p>
    <w:p w:rsidR="00DC4771" w:rsidRPr="005F6E86" w:rsidRDefault="00DC4771" w:rsidP="00DC4771">
      <w:pPr>
        <w:jc w:val="both"/>
        <w:rPr>
          <w:rFonts w:ascii="AvantGarde Bk BT" w:eastAsia="Questrial" w:hAnsi="AvantGarde Bk BT" w:cs="Questrial"/>
          <w:b/>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NOVENO.</w:t>
      </w:r>
      <w:r w:rsidRPr="005F6E86">
        <w:rPr>
          <w:rFonts w:ascii="AvantGarde Bk BT" w:eastAsia="Questrial" w:hAnsi="AvantGarde Bk BT" w:cs="Questrial"/>
          <w:sz w:val="22"/>
          <w:szCs w:val="22"/>
        </w:rPr>
        <w:t xml:space="preserve"> Para favorecer la flexibilidad, la movilidad estudiantil y la internacionalización de los planes de estudio,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ofrecidas por el SUV u otros Centros Universitarios de la Red, así como en otras instituciones de educación superior, nacionales y extranjeras, con el visto bueno de la Coordinación del programa educativo.</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 xml:space="preserve">DÉCIMO. </w:t>
      </w:r>
      <w:r w:rsidR="00B2041B" w:rsidRPr="00B2041B">
        <w:rPr>
          <w:rFonts w:ascii="AvantGarde Bk BT" w:eastAsia="Questrial" w:hAnsi="AvantGarde Bk BT" w:cs="Questrial"/>
          <w:sz w:val="22"/>
          <w:szCs w:val="22"/>
        </w:rPr>
        <w:t>S</w:t>
      </w:r>
      <w:r w:rsidR="00A56699">
        <w:rPr>
          <w:rFonts w:ascii="AvantGarde Bk BT" w:eastAsia="Questrial" w:hAnsi="AvantGarde Bk BT" w:cs="Questrial"/>
          <w:sz w:val="22"/>
          <w:szCs w:val="22"/>
        </w:rPr>
        <w:t>e ofrecerán cursos para que el estudiante esté en condiciones de lograr el B1 del Marco Común Europeo de referencia para las lenguas</w:t>
      </w:r>
      <w:r w:rsidR="00B2041B">
        <w:rPr>
          <w:rFonts w:ascii="AvantGarde Bk BT" w:eastAsia="Questrial" w:hAnsi="AvantGarde Bk BT" w:cs="Questrial"/>
          <w:sz w:val="22"/>
          <w:szCs w:val="22"/>
        </w:rPr>
        <w:t>, a través del Programa de Formación Integral</w:t>
      </w:r>
      <w:r w:rsidR="00A56699">
        <w:rPr>
          <w:rFonts w:ascii="AvantGarde Bk BT" w:eastAsia="Questrial" w:hAnsi="AvantGarde Bk BT" w:cs="Questrial"/>
          <w:sz w:val="22"/>
          <w:szCs w:val="22"/>
        </w:rPr>
        <w:t>.</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DÉCIMO PRIMERO.</w:t>
      </w:r>
      <w:r w:rsidRPr="005F6E86">
        <w:rPr>
          <w:rFonts w:ascii="AvantGarde Bk BT" w:eastAsia="Questrial" w:hAnsi="AvantGarde Bk BT" w:cs="Questrial"/>
          <w:sz w:val="22"/>
          <w:szCs w:val="22"/>
        </w:rPr>
        <w:t xml:space="preserve"> El tiempo estimado para cursar el plan de estudios de la Licenciatura en Seguridad Ciudadana es de ocho ciclos escolares, contados a partir del ingreso. </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DÉCIMO SEGUNDO.</w:t>
      </w:r>
      <w:r w:rsidRPr="005F6E86">
        <w:rPr>
          <w:rFonts w:ascii="AvantGarde Bk BT" w:eastAsia="Questrial" w:hAnsi="AvantGarde Bk BT" w:cs="Questrial"/>
          <w:sz w:val="22"/>
          <w:szCs w:val="22"/>
        </w:rPr>
        <w:t xml:space="preserve"> Los certificados se expedirán como Licenciatura en Seguridad Ciudadana. El título como Licenciado(a) en Seguridad Ciudadana.</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shd w:val="clear" w:color="auto" w:fill="EDF2F8"/>
        </w:rPr>
      </w:pPr>
      <w:r w:rsidRPr="005F6E86">
        <w:rPr>
          <w:rFonts w:ascii="AvantGarde Bk BT" w:eastAsia="Questrial" w:hAnsi="AvantGarde Bk BT" w:cs="Questrial"/>
          <w:b/>
          <w:sz w:val="22"/>
          <w:szCs w:val="22"/>
        </w:rPr>
        <w:t>DÉCIMO TERCERO.</w:t>
      </w:r>
      <w:r w:rsidRPr="005F6E86">
        <w:rPr>
          <w:rFonts w:ascii="AvantGarde Bk BT" w:eastAsia="Questrial" w:hAnsi="AvantGarde Bk BT" w:cs="Questrial"/>
          <w:sz w:val="22"/>
          <w:szCs w:val="22"/>
        </w:rPr>
        <w:t xml:space="preserve"> Para los estudiantes que actualmente cursan el plan de estudios anterior al presente, se anexa la tabla de equivalencias.</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hAnsi="AvantGarde Bk BT"/>
          <w:color w:val="000000" w:themeColor="text1"/>
          <w:sz w:val="22"/>
          <w:szCs w:val="22"/>
        </w:rPr>
      </w:pPr>
      <w:r w:rsidRPr="005F6E86">
        <w:rPr>
          <w:rFonts w:ascii="AvantGarde Bk BT" w:eastAsia="Questrial" w:hAnsi="AvantGarde Bk BT" w:cs="Questrial"/>
          <w:b/>
          <w:sz w:val="22"/>
          <w:szCs w:val="22"/>
        </w:rPr>
        <w:t>DÉCIMO CUARTO.</w:t>
      </w:r>
      <w:r w:rsidRPr="005F6E86">
        <w:rPr>
          <w:rFonts w:ascii="AvantGarde Bk BT" w:eastAsia="Questrial" w:hAnsi="AvantGarde Bk BT" w:cs="Questrial"/>
          <w:sz w:val="22"/>
          <w:szCs w:val="22"/>
        </w:rPr>
        <w:t xml:space="preserve"> Los aspirantes a ingresar al programa de licenciatura en Seguridad Ciudadana aportarán como pago único por concepto de inscripción el equivalente a 37.11 unidades de medida de actualización. Una vez admitidos como alumnos, en cada ciclo escolar los alumnos aportarán el equivalente a 28.54 unidades de medida de actualización</w:t>
      </w:r>
      <w:r w:rsidRPr="005F6E86">
        <w:rPr>
          <w:rFonts w:ascii="AvantGarde Bk BT" w:hAnsi="AvantGarde Bk BT"/>
          <w:color w:val="000000" w:themeColor="text1"/>
          <w:sz w:val="22"/>
          <w:szCs w:val="22"/>
        </w:rPr>
        <w:t xml:space="preserve">, de acuerdo al arancel 2.13 “Nivel Licenciatura del Sistema de Universidad Virtual”; en el caso de los estudiantes extranjeros se incrementarán los costos en un 10%. </w:t>
      </w:r>
    </w:p>
    <w:p w:rsidR="00DC4771" w:rsidRPr="005F6E86" w:rsidRDefault="00DC4771" w:rsidP="00DC4771">
      <w:pPr>
        <w:jc w:val="both"/>
        <w:rPr>
          <w:rFonts w:ascii="AvantGarde Bk BT" w:hAnsi="AvantGarde Bk BT"/>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DÉCIMO QUINTO.</w:t>
      </w:r>
      <w:r w:rsidRPr="005F6E86">
        <w:rPr>
          <w:rFonts w:ascii="AvantGarde Bk BT" w:eastAsia="Questrial" w:hAnsi="AvantGarde Bk BT" w:cs="Questrial"/>
          <w:sz w:val="22"/>
          <w:szCs w:val="22"/>
        </w:rPr>
        <w:t xml:space="preserve"> El costo de operación e implementación de este programa educativo, será con cargo al techo presupuestal que tiene autorizado para el Sistema de Universidad Virtual.</w:t>
      </w:r>
    </w:p>
    <w:p w:rsidR="00DC4771" w:rsidRPr="005F6E86" w:rsidRDefault="00DC4771" w:rsidP="00DC4771">
      <w:pPr>
        <w:jc w:val="both"/>
        <w:rPr>
          <w:rFonts w:ascii="AvantGarde Bk BT" w:eastAsia="Questrial" w:hAnsi="AvantGarde Bk BT" w:cs="Questrial"/>
          <w:sz w:val="22"/>
          <w:szCs w:val="22"/>
        </w:rPr>
      </w:pP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DÉCIMO SEXTO.</w:t>
      </w:r>
      <w:r w:rsidRPr="005F6E86">
        <w:rPr>
          <w:rFonts w:ascii="AvantGarde Bk BT" w:eastAsia="Questrial" w:hAnsi="AvantGarde Bk BT" w:cs="Questrial"/>
          <w:sz w:val="22"/>
          <w:szCs w:val="22"/>
        </w:rPr>
        <w:t xml:space="preserve"> El Sistema de Universidad Virtual, en virtud de las atribuciones que la norma universitaria le confiere, podrá gestionar y poner en ejecución un sistema de becas y/o apoyos financieros para los estudiantes del programa que así lo llegasen a solicitar justificadamente, cubriendo los requisitos para el efecto sean establecidos. </w:t>
      </w:r>
    </w:p>
    <w:p w:rsidR="00DC4771" w:rsidRPr="005F6E86" w:rsidRDefault="00DC4771" w:rsidP="00DC4771">
      <w:pPr>
        <w:rPr>
          <w:rFonts w:ascii="AvantGarde Bk BT" w:eastAsia="Questrial" w:hAnsi="AvantGarde Bk BT" w:cs="Questrial"/>
          <w:b/>
          <w:sz w:val="22"/>
          <w:szCs w:val="22"/>
        </w:rPr>
      </w:pPr>
      <w:r w:rsidRPr="005F6E86">
        <w:rPr>
          <w:rFonts w:ascii="AvantGarde Bk BT" w:eastAsia="Questrial" w:hAnsi="AvantGarde Bk BT" w:cs="Questrial"/>
          <w:b/>
          <w:sz w:val="22"/>
          <w:szCs w:val="22"/>
        </w:rPr>
        <w:br w:type="page"/>
      </w:r>
    </w:p>
    <w:p w:rsidR="002E75A3" w:rsidRPr="002E75A3" w:rsidRDefault="00DC4771" w:rsidP="002E75A3">
      <w:pPr>
        <w:jc w:val="both"/>
        <w:rPr>
          <w:rFonts w:ascii="AvantGarde Bk BT" w:eastAsia="Times New Roman" w:hAnsi="AvantGarde Bk BT" w:cs="Times New Roman"/>
          <w:color w:val="auto"/>
          <w:sz w:val="22"/>
          <w:szCs w:val="22"/>
          <w:lang w:val="es-MX"/>
        </w:rPr>
      </w:pPr>
      <w:r w:rsidRPr="005F6E86">
        <w:rPr>
          <w:rFonts w:ascii="AvantGarde Bk BT" w:eastAsia="Questrial" w:hAnsi="AvantGarde Bk BT" w:cs="Questrial"/>
          <w:b/>
          <w:sz w:val="22"/>
          <w:szCs w:val="22"/>
        </w:rPr>
        <w:lastRenderedPageBreak/>
        <w:t>DÉCIMO SÉPTIMO.</w:t>
      </w:r>
      <w:r w:rsidRPr="005F6E86">
        <w:rPr>
          <w:rFonts w:ascii="AvantGarde Bk BT" w:eastAsia="Questrial" w:hAnsi="AvantGarde Bk BT" w:cs="Questrial"/>
          <w:sz w:val="22"/>
          <w:szCs w:val="22"/>
        </w:rPr>
        <w:t xml:space="preserve"> </w:t>
      </w:r>
      <w:r w:rsidR="002E75A3" w:rsidRPr="002E75A3">
        <w:rPr>
          <w:rFonts w:ascii="AvantGarde Bk BT" w:eastAsia="Times New Roman" w:hAnsi="AvantGarde Bk BT" w:cs="Times New Roman"/>
          <w:color w:val="auto"/>
          <w:sz w:val="22"/>
          <w:szCs w:val="22"/>
          <w:lang w:val="es-MX"/>
        </w:rPr>
        <w:t>De conformidad a lo dispuesto en el último párrafo del artículo 35 de la Ley Orgánica y debido a que está por iniciar el periodo de tramites de primer ingreso para el calendario 2018 “B”, solicítese al C. Rector General resuelva provisionalmente el presente dictamen, en tanto el mismo se pone a consideración y es resuelto de manera definitiva por el pleno del H. Consejo General Universitario.</w:t>
      </w:r>
    </w:p>
    <w:p w:rsidR="00DC4771" w:rsidRPr="002E75A3" w:rsidRDefault="00DC4771" w:rsidP="002E75A3">
      <w:pPr>
        <w:jc w:val="both"/>
        <w:rPr>
          <w:rFonts w:ascii="AvantGarde Bk BT" w:eastAsia="Questrial" w:hAnsi="AvantGarde Bk BT" w:cs="Questrial"/>
          <w:b/>
          <w:sz w:val="22"/>
          <w:szCs w:val="22"/>
          <w:lang w:val="es-MX"/>
        </w:rPr>
      </w:pPr>
    </w:p>
    <w:p w:rsidR="00DC4771" w:rsidRPr="005F6E86" w:rsidRDefault="00DC4771" w:rsidP="00DC4771">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A t e n t a m e n t e</w:t>
      </w:r>
    </w:p>
    <w:p w:rsidR="00DC4771" w:rsidRPr="005F6E86" w:rsidRDefault="00DC4771" w:rsidP="00DC4771">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"PIENSA Y TRABAJA"</w:t>
      </w:r>
    </w:p>
    <w:p w:rsidR="00DC4771" w:rsidRPr="005F6E86" w:rsidRDefault="00DC4771" w:rsidP="00DC4771">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Guadalajara, Jal., 26 de enero de 2018</w:t>
      </w:r>
    </w:p>
    <w:p w:rsidR="00DC4771" w:rsidRPr="005F6E86" w:rsidRDefault="00DC4771" w:rsidP="00DC4771">
      <w:pPr>
        <w:jc w:val="center"/>
        <w:rPr>
          <w:rFonts w:ascii="AvantGarde Bk BT" w:eastAsia="Questrial" w:hAnsi="AvantGarde Bk BT" w:cs="Questrial"/>
          <w:sz w:val="20"/>
          <w:szCs w:val="20"/>
        </w:rPr>
      </w:pPr>
      <w:r w:rsidRPr="005F6E86">
        <w:rPr>
          <w:rFonts w:ascii="AvantGarde Bk BT" w:eastAsia="Questrial" w:hAnsi="AvantGarde Bk BT" w:cs="Questrial"/>
          <w:sz w:val="22"/>
          <w:szCs w:val="22"/>
        </w:rPr>
        <w:t>Comisiones Permanentes de Educación y de Hacienda</w:t>
      </w:r>
    </w:p>
    <w:p w:rsidR="00DC4771" w:rsidRPr="005F6E86" w:rsidRDefault="00DC4771" w:rsidP="00DC4771">
      <w:pPr>
        <w:jc w:val="center"/>
        <w:rPr>
          <w:rFonts w:ascii="AvantGarde Bk BT" w:eastAsia="Questrial" w:hAnsi="AvantGarde Bk BT" w:cs="Questrial"/>
          <w:sz w:val="20"/>
          <w:szCs w:val="20"/>
        </w:rPr>
      </w:pPr>
    </w:p>
    <w:p w:rsidR="00DC4771" w:rsidRPr="005F6E86" w:rsidRDefault="00DC4771" w:rsidP="00DC4771">
      <w:pPr>
        <w:jc w:val="center"/>
        <w:rPr>
          <w:rFonts w:ascii="AvantGarde Bk BT" w:eastAsia="Questrial" w:hAnsi="AvantGarde Bk BT" w:cs="Questrial"/>
          <w:sz w:val="20"/>
          <w:szCs w:val="20"/>
        </w:rPr>
      </w:pPr>
    </w:p>
    <w:p w:rsidR="00DC4771" w:rsidRPr="005F6E86" w:rsidRDefault="00DC4771" w:rsidP="00DC4771">
      <w:pPr>
        <w:jc w:val="center"/>
        <w:rPr>
          <w:rFonts w:ascii="AvantGarde Bk BT" w:eastAsia="Questrial" w:hAnsi="AvantGarde Bk BT" w:cs="Questrial"/>
          <w:sz w:val="20"/>
          <w:szCs w:val="20"/>
        </w:rPr>
      </w:pPr>
    </w:p>
    <w:p w:rsidR="00DC4771" w:rsidRPr="005F6E86" w:rsidRDefault="00DC4771" w:rsidP="00DC4771">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Mtro. Itzcóatl Tonatiuh Bravo Padilla</w:t>
      </w:r>
    </w:p>
    <w:p w:rsidR="00DC4771" w:rsidRPr="005F6E86" w:rsidRDefault="00DC4771" w:rsidP="00DC4771">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Presidente</w:t>
      </w:r>
    </w:p>
    <w:p w:rsidR="00DC4771" w:rsidRPr="005F6E86" w:rsidRDefault="00DC4771" w:rsidP="00DC4771">
      <w:pPr>
        <w:jc w:val="center"/>
        <w:rPr>
          <w:rFonts w:ascii="AvantGarde Bk BT" w:eastAsia="Questrial" w:hAnsi="AvantGarde Bk BT" w:cs="Questrial"/>
          <w:sz w:val="22"/>
          <w:szCs w:val="22"/>
        </w:rPr>
      </w:pPr>
    </w:p>
    <w:p w:rsidR="00DC4771" w:rsidRPr="005F6E86" w:rsidRDefault="00DC4771" w:rsidP="00DC4771">
      <w:pPr>
        <w:jc w:val="center"/>
        <w:rPr>
          <w:rFonts w:ascii="AvantGarde Bk BT" w:eastAsia="Questrial" w:hAnsi="AvantGarde Bk BT" w:cs="Questrial"/>
          <w:sz w:val="22"/>
          <w:szCs w:val="22"/>
        </w:rPr>
      </w:pPr>
    </w:p>
    <w:p w:rsidR="00DC4771" w:rsidRPr="005F6E86" w:rsidRDefault="00DC4771" w:rsidP="00DC4771">
      <w:pPr>
        <w:jc w:val="center"/>
        <w:rPr>
          <w:rFonts w:ascii="AvantGarde Bk BT" w:eastAsia="Questrial" w:hAnsi="AvantGarde Bk BT" w:cs="Questrial"/>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DC4771" w:rsidRPr="005F6E86" w:rsidTr="009B088B">
        <w:trPr>
          <w:jc w:val="center"/>
        </w:trPr>
        <w:tc>
          <w:tcPr>
            <w:tcW w:w="4796" w:type="dxa"/>
          </w:tcPr>
          <w:p w:rsidR="00DC4771" w:rsidRPr="005F6E86" w:rsidRDefault="00DC4771" w:rsidP="009B088B">
            <w:pPr>
              <w:jc w:val="center"/>
              <w:rPr>
                <w:rFonts w:ascii="AvantGarde Bk BT" w:hAnsi="AvantGarde Bk BT"/>
                <w:spacing w:val="-3"/>
                <w:sz w:val="22"/>
                <w:szCs w:val="22"/>
              </w:rPr>
            </w:pPr>
            <w:r w:rsidRPr="005F6E86">
              <w:rPr>
                <w:rFonts w:ascii="AvantGarde Bk BT" w:hAnsi="AvantGarde Bk BT"/>
                <w:spacing w:val="-3"/>
                <w:sz w:val="22"/>
                <w:szCs w:val="22"/>
              </w:rPr>
              <w:t>Dr. Héctor Raúl Solís Gadea</w:t>
            </w:r>
          </w:p>
          <w:p w:rsidR="00DC4771" w:rsidRPr="005F6E86" w:rsidRDefault="00DC4771" w:rsidP="009B088B">
            <w:pPr>
              <w:jc w:val="center"/>
              <w:rPr>
                <w:rFonts w:ascii="AvantGarde Bk BT" w:hAnsi="AvantGarde Bk BT"/>
                <w:spacing w:val="-3"/>
                <w:sz w:val="22"/>
                <w:szCs w:val="22"/>
              </w:rPr>
            </w:pPr>
          </w:p>
          <w:p w:rsidR="00DC4771" w:rsidRPr="005F6E86" w:rsidRDefault="00DC4771" w:rsidP="009B088B">
            <w:pPr>
              <w:jc w:val="center"/>
              <w:rPr>
                <w:rFonts w:ascii="AvantGarde Bk BT" w:hAnsi="AvantGarde Bk BT"/>
                <w:spacing w:val="-3"/>
                <w:sz w:val="22"/>
                <w:szCs w:val="22"/>
              </w:rPr>
            </w:pPr>
          </w:p>
          <w:p w:rsidR="00DC4771" w:rsidRPr="005F6E86" w:rsidRDefault="00DC4771" w:rsidP="009B088B">
            <w:pPr>
              <w:rPr>
                <w:rFonts w:ascii="AvantGarde Bk BT" w:hAnsi="AvantGarde Bk BT"/>
                <w:spacing w:val="-3"/>
                <w:sz w:val="22"/>
                <w:szCs w:val="22"/>
              </w:rPr>
            </w:pPr>
          </w:p>
        </w:tc>
        <w:tc>
          <w:tcPr>
            <w:tcW w:w="4609" w:type="dxa"/>
          </w:tcPr>
          <w:p w:rsidR="00DC4771" w:rsidRPr="005F6E86" w:rsidRDefault="00DC4771" w:rsidP="009B088B">
            <w:pPr>
              <w:jc w:val="center"/>
              <w:rPr>
                <w:rFonts w:ascii="AvantGarde Bk BT" w:hAnsi="AvantGarde Bk BT"/>
                <w:spacing w:val="-3"/>
                <w:sz w:val="22"/>
                <w:szCs w:val="22"/>
              </w:rPr>
            </w:pPr>
            <w:r w:rsidRPr="005F6E86">
              <w:rPr>
                <w:rFonts w:ascii="AvantGarde Bk BT" w:hAnsi="AvantGarde Bk BT"/>
                <w:spacing w:val="-3"/>
                <w:sz w:val="22"/>
                <w:szCs w:val="22"/>
              </w:rPr>
              <w:t>Dra. Ruth Padilla Muñoz</w:t>
            </w:r>
          </w:p>
          <w:p w:rsidR="00DC4771" w:rsidRPr="005F6E86" w:rsidRDefault="00DC4771" w:rsidP="009B088B">
            <w:pPr>
              <w:jc w:val="center"/>
              <w:rPr>
                <w:rFonts w:ascii="AvantGarde Bk BT" w:hAnsi="AvantGarde Bk BT"/>
                <w:spacing w:val="-3"/>
                <w:sz w:val="22"/>
                <w:szCs w:val="22"/>
              </w:rPr>
            </w:pPr>
          </w:p>
          <w:p w:rsidR="00DC4771" w:rsidRPr="005F6E86" w:rsidRDefault="00DC4771" w:rsidP="009B088B">
            <w:pPr>
              <w:rPr>
                <w:rFonts w:ascii="AvantGarde Bk BT" w:hAnsi="AvantGarde Bk BT"/>
                <w:spacing w:val="-3"/>
                <w:sz w:val="22"/>
                <w:szCs w:val="22"/>
              </w:rPr>
            </w:pPr>
          </w:p>
        </w:tc>
      </w:tr>
      <w:tr w:rsidR="00DC4771" w:rsidRPr="005F6E86" w:rsidTr="009B088B">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DC4771" w:rsidRPr="005F6E86" w:rsidTr="009B088B">
              <w:trPr>
                <w:tblCellSpacing w:w="15" w:type="dxa"/>
              </w:trPr>
              <w:tc>
                <w:tcPr>
                  <w:tcW w:w="0" w:type="auto"/>
                  <w:vAlign w:val="center"/>
                  <w:hideMark/>
                </w:tcPr>
                <w:p w:rsidR="00DC4771" w:rsidRPr="005F6E86" w:rsidRDefault="00DC4771" w:rsidP="009B088B">
                  <w:pPr>
                    <w:jc w:val="center"/>
                    <w:rPr>
                      <w:rFonts w:ascii="AvantGarde Bk BT" w:hAnsi="AvantGarde Bk BT"/>
                      <w:spacing w:val="-3"/>
                      <w:sz w:val="22"/>
                      <w:szCs w:val="22"/>
                    </w:rPr>
                  </w:pPr>
                </w:p>
              </w:tc>
              <w:tc>
                <w:tcPr>
                  <w:tcW w:w="4509" w:type="dxa"/>
                  <w:vAlign w:val="center"/>
                  <w:hideMark/>
                </w:tcPr>
                <w:p w:rsidR="00DC4771" w:rsidRPr="005F6E86" w:rsidRDefault="00DC4771" w:rsidP="009B088B">
                  <w:pPr>
                    <w:jc w:val="center"/>
                    <w:rPr>
                      <w:rFonts w:ascii="AvantGarde Bk BT" w:hAnsi="AvantGarde Bk BT"/>
                      <w:spacing w:val="-3"/>
                      <w:sz w:val="22"/>
                      <w:szCs w:val="22"/>
                    </w:rPr>
                  </w:pPr>
                  <w:r w:rsidRPr="005F6E86">
                    <w:rPr>
                      <w:rFonts w:ascii="AvantGarde Bk BT" w:hAnsi="AvantGarde Bk BT"/>
                      <w:spacing w:val="-3"/>
                      <w:sz w:val="22"/>
                      <w:szCs w:val="22"/>
                    </w:rPr>
                    <w:t xml:space="preserve">Dra. Mara </w:t>
                  </w:r>
                  <w:proofErr w:type="spellStart"/>
                  <w:r w:rsidRPr="005F6E86">
                    <w:rPr>
                      <w:rFonts w:ascii="AvantGarde Bk BT" w:hAnsi="AvantGarde Bk BT"/>
                      <w:spacing w:val="-3"/>
                      <w:sz w:val="22"/>
                      <w:szCs w:val="22"/>
                    </w:rPr>
                    <w:t>Nadiezhda</w:t>
                  </w:r>
                  <w:proofErr w:type="spellEnd"/>
                  <w:r w:rsidRPr="005F6E86">
                    <w:rPr>
                      <w:rFonts w:ascii="AvantGarde Bk BT" w:hAnsi="AvantGarde Bk BT"/>
                      <w:spacing w:val="-3"/>
                      <w:sz w:val="22"/>
                      <w:szCs w:val="22"/>
                    </w:rPr>
                    <w:t xml:space="preserve"> Robles Villaseñor</w:t>
                  </w:r>
                </w:p>
              </w:tc>
            </w:tr>
          </w:tbl>
          <w:p w:rsidR="00DC4771" w:rsidRPr="005F6E86" w:rsidRDefault="00DC4771" w:rsidP="009B088B">
            <w:pPr>
              <w:jc w:val="center"/>
              <w:rPr>
                <w:rFonts w:ascii="AvantGarde Bk BT" w:hAnsi="AvantGarde Bk BT"/>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DC4771" w:rsidRPr="005F6E86" w:rsidTr="009B088B">
              <w:trPr>
                <w:tblCellSpacing w:w="15" w:type="dxa"/>
              </w:trPr>
              <w:tc>
                <w:tcPr>
                  <w:tcW w:w="0" w:type="auto"/>
                  <w:vAlign w:val="center"/>
                  <w:hideMark/>
                </w:tcPr>
                <w:p w:rsidR="00DC4771" w:rsidRPr="005F6E86" w:rsidRDefault="00DC4771" w:rsidP="009B088B">
                  <w:pPr>
                    <w:jc w:val="center"/>
                    <w:rPr>
                      <w:rFonts w:ascii="AvantGarde Bk BT" w:hAnsi="AvantGarde Bk BT"/>
                      <w:spacing w:val="-3"/>
                      <w:sz w:val="22"/>
                      <w:szCs w:val="22"/>
                    </w:rPr>
                  </w:pPr>
                </w:p>
              </w:tc>
              <w:tc>
                <w:tcPr>
                  <w:tcW w:w="4290" w:type="dxa"/>
                  <w:vAlign w:val="center"/>
                  <w:hideMark/>
                </w:tcPr>
                <w:p w:rsidR="00DC4771" w:rsidRPr="005F6E86" w:rsidRDefault="00DC4771" w:rsidP="009B088B">
                  <w:pPr>
                    <w:jc w:val="center"/>
                    <w:rPr>
                      <w:rFonts w:ascii="AvantGarde Bk BT" w:hAnsi="AvantGarde Bk BT"/>
                      <w:spacing w:val="-3"/>
                      <w:sz w:val="22"/>
                      <w:szCs w:val="22"/>
                    </w:rPr>
                  </w:pPr>
                  <w:r w:rsidRPr="005F6E86">
                    <w:rPr>
                      <w:rFonts w:ascii="AvantGarde Bk BT" w:hAnsi="AvantGarde Bk BT"/>
                      <w:spacing w:val="-3"/>
                      <w:sz w:val="22"/>
                      <w:szCs w:val="22"/>
                    </w:rPr>
                    <w:t>Mtro. José Alberto Castellanos Gutiérrez</w:t>
                  </w:r>
                </w:p>
                <w:p w:rsidR="00DC4771" w:rsidRPr="005F6E86" w:rsidRDefault="00DC4771" w:rsidP="009B088B">
                  <w:pPr>
                    <w:jc w:val="center"/>
                    <w:rPr>
                      <w:rFonts w:ascii="AvantGarde Bk BT" w:hAnsi="AvantGarde Bk BT"/>
                      <w:spacing w:val="-3"/>
                      <w:sz w:val="22"/>
                      <w:szCs w:val="22"/>
                    </w:rPr>
                  </w:pPr>
                </w:p>
              </w:tc>
            </w:tr>
          </w:tbl>
          <w:p w:rsidR="00DC4771" w:rsidRPr="005F6E86" w:rsidRDefault="00DC4771" w:rsidP="009B088B">
            <w:pPr>
              <w:jc w:val="center"/>
              <w:rPr>
                <w:rFonts w:ascii="AvantGarde Bk BT" w:hAnsi="AvantGarde Bk BT"/>
                <w:spacing w:val="-3"/>
                <w:sz w:val="22"/>
                <w:szCs w:val="22"/>
              </w:rPr>
            </w:pPr>
          </w:p>
        </w:tc>
      </w:tr>
      <w:tr w:rsidR="00DC4771" w:rsidRPr="005F6E86" w:rsidTr="009B088B">
        <w:trPr>
          <w:jc w:val="center"/>
        </w:trPr>
        <w:tc>
          <w:tcPr>
            <w:tcW w:w="4796" w:type="dxa"/>
          </w:tcPr>
          <w:p w:rsidR="00DC4771" w:rsidRPr="005F6E86" w:rsidRDefault="00DC4771" w:rsidP="009B088B">
            <w:pPr>
              <w:jc w:val="center"/>
              <w:rPr>
                <w:rFonts w:ascii="AvantGarde Bk BT" w:hAnsi="AvantGarde Bk BT"/>
                <w:spacing w:val="-3"/>
                <w:sz w:val="22"/>
                <w:szCs w:val="22"/>
              </w:rPr>
            </w:pPr>
          </w:p>
          <w:p w:rsidR="00DC4771" w:rsidRPr="005F6E86" w:rsidRDefault="00DC4771" w:rsidP="009B088B">
            <w:pPr>
              <w:jc w:val="center"/>
              <w:rPr>
                <w:rFonts w:ascii="AvantGarde Bk BT" w:hAnsi="AvantGarde Bk BT"/>
                <w:spacing w:val="-3"/>
                <w:sz w:val="22"/>
                <w:szCs w:val="22"/>
              </w:rPr>
            </w:pPr>
          </w:p>
        </w:tc>
        <w:tc>
          <w:tcPr>
            <w:tcW w:w="4609" w:type="dxa"/>
          </w:tcPr>
          <w:p w:rsidR="00DC4771" w:rsidRPr="005F6E86" w:rsidRDefault="00DC4771" w:rsidP="009B088B">
            <w:pPr>
              <w:jc w:val="center"/>
              <w:rPr>
                <w:rFonts w:ascii="AvantGarde Bk BT" w:hAnsi="AvantGarde Bk BT"/>
                <w:spacing w:val="-3"/>
                <w:sz w:val="22"/>
                <w:szCs w:val="22"/>
              </w:rPr>
            </w:pPr>
          </w:p>
        </w:tc>
      </w:tr>
      <w:tr w:rsidR="00DC4771" w:rsidRPr="005F6E86" w:rsidTr="009B088B">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DC4771" w:rsidRPr="005F6E86" w:rsidTr="009B088B">
              <w:trPr>
                <w:tblCellSpacing w:w="15" w:type="dxa"/>
              </w:trPr>
              <w:tc>
                <w:tcPr>
                  <w:tcW w:w="0" w:type="auto"/>
                  <w:vAlign w:val="center"/>
                  <w:hideMark/>
                </w:tcPr>
                <w:p w:rsidR="00DC4771" w:rsidRPr="005F6E86" w:rsidRDefault="00DC4771" w:rsidP="009B088B">
                  <w:pPr>
                    <w:jc w:val="center"/>
                    <w:rPr>
                      <w:rFonts w:ascii="AvantGarde Bk BT" w:hAnsi="AvantGarde Bk BT"/>
                      <w:spacing w:val="-3"/>
                      <w:sz w:val="22"/>
                      <w:szCs w:val="22"/>
                    </w:rPr>
                  </w:pPr>
                </w:p>
              </w:tc>
              <w:tc>
                <w:tcPr>
                  <w:tcW w:w="4094" w:type="dxa"/>
                  <w:vAlign w:val="center"/>
                  <w:hideMark/>
                </w:tcPr>
                <w:p w:rsidR="00DC4771" w:rsidRPr="005F6E86" w:rsidRDefault="00DC4771" w:rsidP="009B088B">
                  <w:pPr>
                    <w:jc w:val="center"/>
                    <w:rPr>
                      <w:rFonts w:ascii="AvantGarde Bk BT" w:hAnsi="AvantGarde Bk BT"/>
                      <w:spacing w:val="-3"/>
                      <w:sz w:val="22"/>
                      <w:szCs w:val="22"/>
                    </w:rPr>
                  </w:pPr>
                  <w:r w:rsidRPr="005F6E86">
                    <w:rPr>
                      <w:rFonts w:ascii="AvantGarde Bk BT" w:hAnsi="AvantGarde Bk BT"/>
                      <w:spacing w:val="-3"/>
                      <w:sz w:val="22"/>
                      <w:szCs w:val="22"/>
                    </w:rPr>
                    <w:t>Dr. Héctor Raúl Pérez Gómez</w:t>
                  </w:r>
                </w:p>
              </w:tc>
            </w:tr>
            <w:tr w:rsidR="00DC4771" w:rsidRPr="005F6E86" w:rsidTr="009B088B">
              <w:trPr>
                <w:tblCellSpacing w:w="15" w:type="dxa"/>
              </w:trPr>
              <w:tc>
                <w:tcPr>
                  <w:tcW w:w="0" w:type="auto"/>
                  <w:vAlign w:val="center"/>
                </w:tcPr>
                <w:p w:rsidR="00DC4771" w:rsidRPr="005F6E86" w:rsidRDefault="00DC4771" w:rsidP="009B088B">
                  <w:pPr>
                    <w:jc w:val="center"/>
                    <w:rPr>
                      <w:rFonts w:ascii="AvantGarde Bk BT" w:hAnsi="AvantGarde Bk BT"/>
                      <w:spacing w:val="-3"/>
                      <w:sz w:val="22"/>
                      <w:szCs w:val="22"/>
                    </w:rPr>
                  </w:pPr>
                </w:p>
                <w:p w:rsidR="00DC4771" w:rsidRPr="005F6E86" w:rsidRDefault="00DC4771" w:rsidP="009B088B">
                  <w:pPr>
                    <w:jc w:val="center"/>
                    <w:rPr>
                      <w:rFonts w:ascii="AvantGarde Bk BT" w:hAnsi="AvantGarde Bk BT"/>
                      <w:spacing w:val="-3"/>
                      <w:sz w:val="22"/>
                      <w:szCs w:val="22"/>
                    </w:rPr>
                  </w:pPr>
                </w:p>
              </w:tc>
              <w:tc>
                <w:tcPr>
                  <w:tcW w:w="4094" w:type="dxa"/>
                  <w:vAlign w:val="center"/>
                </w:tcPr>
                <w:p w:rsidR="00DC4771" w:rsidRPr="005F6E86" w:rsidRDefault="00DC4771" w:rsidP="009B088B">
                  <w:pPr>
                    <w:jc w:val="center"/>
                    <w:rPr>
                      <w:rFonts w:ascii="AvantGarde Bk BT" w:hAnsi="AvantGarde Bk BT"/>
                      <w:spacing w:val="-3"/>
                      <w:sz w:val="22"/>
                      <w:szCs w:val="22"/>
                    </w:rPr>
                  </w:pPr>
                </w:p>
              </w:tc>
            </w:tr>
          </w:tbl>
          <w:p w:rsidR="00DC4771" w:rsidRPr="005F6E86" w:rsidRDefault="00DC4771" w:rsidP="009B088B">
            <w:pPr>
              <w:jc w:val="center"/>
              <w:rPr>
                <w:rFonts w:ascii="AvantGarde Bk BT" w:hAnsi="AvantGarde Bk BT"/>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DC4771" w:rsidRPr="005F6E86" w:rsidTr="009B088B">
              <w:trPr>
                <w:tblCellSpacing w:w="15" w:type="dxa"/>
              </w:trPr>
              <w:tc>
                <w:tcPr>
                  <w:tcW w:w="0" w:type="auto"/>
                  <w:vAlign w:val="center"/>
                  <w:hideMark/>
                </w:tcPr>
                <w:p w:rsidR="00DC4771" w:rsidRPr="005F6E86" w:rsidRDefault="00DC4771" w:rsidP="009B088B">
                  <w:pPr>
                    <w:jc w:val="center"/>
                    <w:rPr>
                      <w:rFonts w:ascii="AvantGarde Bk BT" w:hAnsi="AvantGarde Bk BT"/>
                      <w:spacing w:val="-3"/>
                      <w:sz w:val="22"/>
                      <w:szCs w:val="22"/>
                    </w:rPr>
                  </w:pPr>
                </w:p>
              </w:tc>
              <w:tc>
                <w:tcPr>
                  <w:tcW w:w="4310" w:type="dxa"/>
                  <w:vAlign w:val="center"/>
                  <w:hideMark/>
                </w:tcPr>
                <w:p w:rsidR="00DC4771" w:rsidRPr="005F6E86" w:rsidRDefault="00DC4771" w:rsidP="009B088B">
                  <w:pPr>
                    <w:jc w:val="center"/>
                    <w:rPr>
                      <w:rFonts w:ascii="AvantGarde Bk BT" w:hAnsi="AvantGarde Bk BT"/>
                      <w:spacing w:val="-3"/>
                      <w:sz w:val="22"/>
                      <w:szCs w:val="22"/>
                    </w:rPr>
                  </w:pPr>
                  <w:r w:rsidRPr="005F6E86">
                    <w:rPr>
                      <w:rFonts w:ascii="AvantGarde Bk BT" w:hAnsi="AvantGarde Bk BT"/>
                      <w:spacing w:val="-3"/>
                      <w:sz w:val="22"/>
                      <w:szCs w:val="22"/>
                    </w:rPr>
                    <w:t>Mtro. Edgar Enrique Velázquez González</w:t>
                  </w:r>
                </w:p>
              </w:tc>
            </w:tr>
          </w:tbl>
          <w:p w:rsidR="00DC4771" w:rsidRPr="005F6E86" w:rsidRDefault="00DC4771" w:rsidP="009B088B">
            <w:pPr>
              <w:jc w:val="center"/>
              <w:rPr>
                <w:rFonts w:ascii="AvantGarde Bk BT" w:hAnsi="AvantGarde Bk BT"/>
                <w:spacing w:val="-3"/>
                <w:sz w:val="22"/>
                <w:szCs w:val="22"/>
              </w:rPr>
            </w:pPr>
          </w:p>
        </w:tc>
      </w:tr>
      <w:tr w:rsidR="00DC4771" w:rsidRPr="005F6E86" w:rsidTr="009B088B">
        <w:trPr>
          <w:jc w:val="center"/>
        </w:trPr>
        <w:tc>
          <w:tcPr>
            <w:tcW w:w="4796" w:type="dxa"/>
          </w:tcPr>
          <w:p w:rsidR="00DC4771" w:rsidRPr="005F6E86" w:rsidRDefault="00DC4771" w:rsidP="009B088B">
            <w:pPr>
              <w:jc w:val="center"/>
              <w:rPr>
                <w:rFonts w:ascii="AvantGarde Bk BT" w:hAnsi="AvantGarde Bk BT"/>
                <w:spacing w:val="-3"/>
                <w:sz w:val="22"/>
                <w:szCs w:val="22"/>
              </w:rPr>
            </w:pPr>
          </w:p>
        </w:tc>
        <w:tc>
          <w:tcPr>
            <w:tcW w:w="4609" w:type="dxa"/>
          </w:tcPr>
          <w:p w:rsidR="00DC4771" w:rsidRPr="005F6E86" w:rsidRDefault="00DC4771" w:rsidP="009B088B">
            <w:pPr>
              <w:jc w:val="center"/>
              <w:rPr>
                <w:rFonts w:ascii="AvantGarde Bk BT" w:hAnsi="AvantGarde Bk BT"/>
                <w:spacing w:val="-3"/>
                <w:sz w:val="22"/>
                <w:szCs w:val="22"/>
              </w:rPr>
            </w:pPr>
          </w:p>
        </w:tc>
      </w:tr>
      <w:tr w:rsidR="00DC4771" w:rsidRPr="005F6E86" w:rsidTr="009B088B">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DC4771" w:rsidRPr="005F6E86" w:rsidTr="009B088B">
              <w:trPr>
                <w:tblCellSpacing w:w="15" w:type="dxa"/>
              </w:trPr>
              <w:tc>
                <w:tcPr>
                  <w:tcW w:w="0" w:type="auto"/>
                  <w:vAlign w:val="center"/>
                  <w:hideMark/>
                </w:tcPr>
                <w:p w:rsidR="00DC4771" w:rsidRPr="005F6E86" w:rsidRDefault="00DC4771" w:rsidP="009B088B">
                  <w:pPr>
                    <w:jc w:val="center"/>
                    <w:rPr>
                      <w:rFonts w:ascii="AvantGarde Bk BT" w:hAnsi="AvantGarde Bk BT"/>
                      <w:spacing w:val="-3"/>
                      <w:sz w:val="22"/>
                      <w:szCs w:val="22"/>
                    </w:rPr>
                  </w:pPr>
                </w:p>
              </w:tc>
              <w:tc>
                <w:tcPr>
                  <w:tcW w:w="4308" w:type="dxa"/>
                  <w:vAlign w:val="center"/>
                  <w:hideMark/>
                </w:tcPr>
                <w:p w:rsidR="00DC4771" w:rsidRPr="005F6E86" w:rsidRDefault="00DC4771" w:rsidP="009B088B">
                  <w:pPr>
                    <w:jc w:val="center"/>
                    <w:rPr>
                      <w:rFonts w:ascii="AvantGarde Bk BT" w:hAnsi="AvantGarde Bk BT"/>
                      <w:spacing w:val="-3"/>
                      <w:sz w:val="22"/>
                      <w:szCs w:val="22"/>
                    </w:rPr>
                  </w:pPr>
                  <w:r w:rsidRPr="005F6E86">
                    <w:rPr>
                      <w:rFonts w:ascii="AvantGarde Bk BT" w:hAnsi="AvantGarde Bk BT"/>
                      <w:spacing w:val="-3"/>
                      <w:sz w:val="22"/>
                      <w:szCs w:val="22"/>
                    </w:rPr>
                    <w:t>C. José Carlos López González</w:t>
                  </w:r>
                </w:p>
              </w:tc>
            </w:tr>
          </w:tbl>
          <w:p w:rsidR="00DC4771" w:rsidRPr="005F6E86" w:rsidRDefault="00DC4771" w:rsidP="009B088B">
            <w:pPr>
              <w:jc w:val="center"/>
              <w:rPr>
                <w:rFonts w:ascii="AvantGarde Bk BT" w:hAnsi="AvantGarde Bk BT"/>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DC4771" w:rsidRPr="005F6E86" w:rsidTr="009B088B">
              <w:trPr>
                <w:tblCellSpacing w:w="15" w:type="dxa"/>
              </w:trPr>
              <w:tc>
                <w:tcPr>
                  <w:tcW w:w="0" w:type="auto"/>
                  <w:vAlign w:val="center"/>
                  <w:hideMark/>
                </w:tcPr>
                <w:p w:rsidR="00DC4771" w:rsidRPr="005F6E86" w:rsidRDefault="00DC4771" w:rsidP="009B088B">
                  <w:pPr>
                    <w:jc w:val="center"/>
                    <w:rPr>
                      <w:rFonts w:ascii="AvantGarde Bk BT" w:hAnsi="AvantGarde Bk BT"/>
                      <w:spacing w:val="-3"/>
                      <w:sz w:val="22"/>
                      <w:szCs w:val="22"/>
                    </w:rPr>
                  </w:pPr>
                </w:p>
              </w:tc>
              <w:tc>
                <w:tcPr>
                  <w:tcW w:w="4320" w:type="dxa"/>
                  <w:vAlign w:val="center"/>
                  <w:hideMark/>
                </w:tcPr>
                <w:p w:rsidR="00DC4771" w:rsidRPr="005F6E86" w:rsidRDefault="00DC4771" w:rsidP="009B088B">
                  <w:pPr>
                    <w:jc w:val="center"/>
                    <w:rPr>
                      <w:rFonts w:ascii="AvantGarde Bk BT" w:hAnsi="AvantGarde Bk BT"/>
                      <w:spacing w:val="-3"/>
                      <w:sz w:val="22"/>
                      <w:szCs w:val="22"/>
                    </w:rPr>
                  </w:pPr>
                  <w:r w:rsidRPr="005F6E86">
                    <w:rPr>
                      <w:rFonts w:ascii="AvantGarde Bk BT" w:hAnsi="AvantGarde Bk BT"/>
                      <w:spacing w:val="-3"/>
                      <w:sz w:val="22"/>
                      <w:szCs w:val="22"/>
                    </w:rPr>
                    <w:t>C. Jesús Arturo Medina Varela</w:t>
                  </w:r>
                </w:p>
                <w:p w:rsidR="00DC4771" w:rsidRPr="005F6E86" w:rsidRDefault="00DC4771" w:rsidP="009B088B">
                  <w:pPr>
                    <w:jc w:val="center"/>
                    <w:rPr>
                      <w:rFonts w:ascii="AvantGarde Bk BT" w:hAnsi="AvantGarde Bk BT"/>
                      <w:spacing w:val="-3"/>
                      <w:sz w:val="22"/>
                      <w:szCs w:val="22"/>
                    </w:rPr>
                  </w:pPr>
                </w:p>
                <w:p w:rsidR="00DC4771" w:rsidRPr="005F6E86" w:rsidRDefault="00DC4771" w:rsidP="009B088B">
                  <w:pPr>
                    <w:jc w:val="center"/>
                    <w:rPr>
                      <w:rFonts w:ascii="AvantGarde Bk BT" w:hAnsi="AvantGarde Bk BT"/>
                      <w:spacing w:val="-3"/>
                      <w:sz w:val="22"/>
                      <w:szCs w:val="22"/>
                    </w:rPr>
                  </w:pPr>
                </w:p>
                <w:p w:rsidR="00DC4771" w:rsidRPr="005F6E86" w:rsidRDefault="00DC4771" w:rsidP="009B088B">
                  <w:pPr>
                    <w:jc w:val="center"/>
                    <w:rPr>
                      <w:rFonts w:ascii="AvantGarde Bk BT" w:hAnsi="AvantGarde Bk BT"/>
                      <w:spacing w:val="-3"/>
                      <w:sz w:val="22"/>
                      <w:szCs w:val="22"/>
                    </w:rPr>
                  </w:pPr>
                </w:p>
              </w:tc>
            </w:tr>
          </w:tbl>
          <w:p w:rsidR="00DC4771" w:rsidRPr="005F6E86" w:rsidRDefault="00DC4771" w:rsidP="009B088B">
            <w:pPr>
              <w:jc w:val="center"/>
              <w:rPr>
                <w:rFonts w:ascii="AvantGarde Bk BT" w:hAnsi="AvantGarde Bk BT"/>
                <w:spacing w:val="-3"/>
                <w:sz w:val="22"/>
                <w:szCs w:val="22"/>
              </w:rPr>
            </w:pPr>
          </w:p>
        </w:tc>
      </w:tr>
    </w:tbl>
    <w:p w:rsidR="00DC4771" w:rsidRPr="005F6E86" w:rsidRDefault="00DC4771" w:rsidP="00DC4771">
      <w:pPr>
        <w:jc w:val="center"/>
        <w:rPr>
          <w:rFonts w:ascii="AvantGarde Bk BT" w:eastAsia="Questrial" w:hAnsi="AvantGarde Bk BT" w:cs="Questrial"/>
          <w:sz w:val="22"/>
          <w:szCs w:val="22"/>
        </w:rPr>
      </w:pPr>
    </w:p>
    <w:p w:rsidR="00DC4771" w:rsidRPr="005F6E86" w:rsidRDefault="00DC4771" w:rsidP="00DC4771">
      <w:pPr>
        <w:jc w:val="center"/>
        <w:rPr>
          <w:rFonts w:ascii="AvantGarde Bk BT" w:eastAsia="Questrial" w:hAnsi="AvantGarde Bk BT" w:cs="Questrial"/>
          <w:b/>
          <w:sz w:val="22"/>
          <w:szCs w:val="22"/>
        </w:rPr>
      </w:pPr>
      <w:r w:rsidRPr="005F6E86">
        <w:rPr>
          <w:rFonts w:ascii="AvantGarde Bk BT" w:eastAsia="Questrial" w:hAnsi="AvantGarde Bk BT" w:cs="Questrial"/>
          <w:b/>
          <w:sz w:val="22"/>
          <w:szCs w:val="22"/>
        </w:rPr>
        <w:t>Mtro. José Alfredo Peña Ramos</w:t>
      </w:r>
    </w:p>
    <w:p w:rsidR="00DC4771" w:rsidRPr="005F6E86" w:rsidRDefault="00DC4771" w:rsidP="00DC4771">
      <w:pPr>
        <w:jc w:val="center"/>
        <w:rPr>
          <w:rFonts w:ascii="AvantGarde Bk BT" w:eastAsia="Questrial" w:hAnsi="AvantGarde Bk BT" w:cs="Questrial"/>
          <w:sz w:val="22"/>
          <w:szCs w:val="22"/>
        </w:rPr>
      </w:pPr>
      <w:r w:rsidRPr="005F6E86">
        <w:rPr>
          <w:rFonts w:ascii="AvantGarde Bk BT" w:eastAsia="Questrial" w:hAnsi="AvantGarde Bk BT" w:cs="Questrial"/>
          <w:sz w:val="22"/>
          <w:szCs w:val="22"/>
        </w:rPr>
        <w:t>Secretario de Actas y Acuerdos</w:t>
      </w:r>
    </w:p>
    <w:p w:rsidR="00DC4771" w:rsidRPr="005F6E86" w:rsidRDefault="00DC4771" w:rsidP="00DC4771">
      <w:pPr>
        <w:rPr>
          <w:rFonts w:ascii="AvantGarde Bk BT" w:eastAsia="Questrial" w:hAnsi="AvantGarde Bk BT" w:cs="Questrial"/>
          <w:sz w:val="22"/>
          <w:szCs w:val="22"/>
        </w:rPr>
      </w:pPr>
      <w:r w:rsidRPr="005F6E86">
        <w:rPr>
          <w:rFonts w:ascii="AvantGarde Bk BT" w:eastAsia="Questrial" w:hAnsi="AvantGarde Bk BT" w:cs="Questrial"/>
          <w:sz w:val="22"/>
          <w:szCs w:val="22"/>
        </w:rPr>
        <w:br w:type="page"/>
      </w:r>
    </w:p>
    <w:p w:rsidR="00DC4771" w:rsidRPr="005F6E86" w:rsidRDefault="00DC4771" w:rsidP="00DC477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lastRenderedPageBreak/>
        <w:t>Tabla de equivalencias</w:t>
      </w:r>
      <w:r w:rsidRPr="005F6E86">
        <w:rPr>
          <w:rFonts w:ascii="AvantGarde Bk BT" w:eastAsia="Questrial" w:hAnsi="AvantGarde Bk BT" w:cs="Questrial"/>
          <w:sz w:val="22"/>
          <w:szCs w:val="22"/>
        </w:rPr>
        <w:t xml:space="preserve"> del plan de estudios de Licenciado en Seguridad Ciudadana, respecto al dictamen I/2009/230 de fecha de 29 de octubre de 2009 y sus respectivas modificaciones y el aprobado mediante el presente dictamen.</w:t>
      </w:r>
    </w:p>
    <w:p w:rsidR="00DC4771" w:rsidRPr="005F6E86" w:rsidRDefault="00DC4771" w:rsidP="00DC4771">
      <w:pPr>
        <w:jc w:val="both"/>
        <w:rPr>
          <w:rFonts w:ascii="AvantGarde Bk BT" w:eastAsia="Questrial" w:hAnsi="AvantGarde Bk BT" w:cs="Questrial"/>
          <w:sz w:val="22"/>
          <w:szCs w:val="22"/>
        </w:rPr>
      </w:pPr>
    </w:p>
    <w:tbl>
      <w:tblPr>
        <w:tblW w:w="932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1022"/>
        <w:gridCol w:w="3551"/>
        <w:gridCol w:w="858"/>
      </w:tblGrid>
      <w:tr w:rsidR="00DC4771" w:rsidRPr="005F6E86" w:rsidTr="00200A67">
        <w:trPr>
          <w:trHeight w:val="510"/>
          <w:jc w:val="center"/>
        </w:trPr>
        <w:tc>
          <w:tcPr>
            <w:tcW w:w="4916" w:type="dxa"/>
            <w:gridSpan w:val="2"/>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Plan de estudios año 2009</w:t>
            </w:r>
          </w:p>
        </w:tc>
        <w:tc>
          <w:tcPr>
            <w:tcW w:w="4409" w:type="dxa"/>
            <w:gridSpan w:val="2"/>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Nuevo de plan de estudios</w:t>
            </w:r>
          </w:p>
        </w:tc>
      </w:tr>
      <w:tr w:rsidR="00DC4771" w:rsidRPr="005F6E86" w:rsidTr="00200A67">
        <w:trPr>
          <w:trHeight w:val="300"/>
          <w:jc w:val="center"/>
        </w:trPr>
        <w:tc>
          <w:tcPr>
            <w:tcW w:w="3894" w:type="dxa"/>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1022" w:type="dxa"/>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c>
          <w:tcPr>
            <w:tcW w:w="3551" w:type="dxa"/>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858" w:type="dxa"/>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comparados de modelos de seguridad ciudadana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Fundamentación sistémica de la seguridad</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Fundamentación de la seguridad</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urbana y seguridad</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urbana y seguridad</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social 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social 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de modelos de decisión penal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comparado de modelos policiales</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Modelos policiales</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institucional de la seguridad</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institucional de la seguridad</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institucional del sistema de justicia penal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II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del sistema policial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Diagnóstico sobre servicio de carrera en seguridad ciudadana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policial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Procesamiento penal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del procesamiento penal</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bl>
    <w:p w:rsidR="00DC4771" w:rsidRPr="005F6E86" w:rsidRDefault="00DC4771" w:rsidP="00DC4771">
      <w:r w:rsidRPr="005F6E86">
        <w:br w:type="page"/>
      </w:r>
    </w:p>
    <w:tbl>
      <w:tblPr>
        <w:tblW w:w="932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1022"/>
        <w:gridCol w:w="3551"/>
        <w:gridCol w:w="858"/>
      </w:tblGrid>
      <w:tr w:rsidR="00DC4771" w:rsidRPr="005F6E86" w:rsidTr="00200A67">
        <w:trPr>
          <w:trHeight w:val="567"/>
          <w:jc w:val="center"/>
        </w:trPr>
        <w:tc>
          <w:tcPr>
            <w:tcW w:w="4916" w:type="dxa"/>
            <w:gridSpan w:val="2"/>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lastRenderedPageBreak/>
              <w:t>Plan de estudios año 2009</w:t>
            </w:r>
          </w:p>
        </w:tc>
        <w:tc>
          <w:tcPr>
            <w:tcW w:w="4409" w:type="dxa"/>
            <w:gridSpan w:val="2"/>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Nuevo de plan de estudios</w:t>
            </w:r>
          </w:p>
        </w:tc>
      </w:tr>
      <w:tr w:rsidR="00DC4771" w:rsidRPr="005F6E86" w:rsidTr="00200A67">
        <w:trPr>
          <w:trHeight w:val="567"/>
          <w:jc w:val="center"/>
        </w:trPr>
        <w:tc>
          <w:tcPr>
            <w:tcW w:w="3894" w:type="dxa"/>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1022" w:type="dxa"/>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c>
          <w:tcPr>
            <w:tcW w:w="3551" w:type="dxa"/>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858" w:type="dxa"/>
            <w:shd w:val="clear" w:color="auto" w:fill="F2F2F2" w:themeFill="background1" w:themeFillShade="F2"/>
            <w:vAlign w:val="center"/>
            <w:hideMark/>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r>
      <w:tr w:rsidR="00DC4771" w:rsidRPr="005F6E86" w:rsidTr="009B088B">
        <w:trPr>
          <w:trHeight w:val="567"/>
          <w:jc w:val="center"/>
        </w:trPr>
        <w:tc>
          <w:tcPr>
            <w:tcW w:w="3894" w:type="dxa"/>
            <w:shd w:val="clear" w:color="auto" w:fill="auto"/>
            <w:vAlign w:val="center"/>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III</w:t>
            </w:r>
          </w:p>
        </w:tc>
        <w:tc>
          <w:tcPr>
            <w:tcW w:w="1022" w:type="dxa"/>
            <w:shd w:val="clear" w:color="auto" w:fill="auto"/>
            <w:vAlign w:val="center"/>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c>
          <w:tcPr>
            <w:tcW w:w="3551" w:type="dxa"/>
            <w:shd w:val="clear" w:color="auto" w:fill="auto"/>
            <w:vAlign w:val="center"/>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III</w:t>
            </w:r>
          </w:p>
        </w:tc>
        <w:tc>
          <w:tcPr>
            <w:tcW w:w="858" w:type="dxa"/>
            <w:shd w:val="clear" w:color="auto" w:fill="auto"/>
            <w:vAlign w:val="center"/>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deontológico y de la violencia policial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Aplicación de modelos de prevención</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Aplicación de modelos de prevención</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 xml:space="preserve">Gestión </w:t>
            </w:r>
            <w:proofErr w:type="spellStart"/>
            <w:r w:rsidRPr="005F6E86">
              <w:rPr>
                <w:rFonts w:ascii="AvantGarde Bk BT" w:eastAsia="Times New Roman" w:hAnsi="AvantGarde Bk BT" w:cs="Times New Roman"/>
                <w:color w:val="000000" w:themeColor="text1"/>
                <w:sz w:val="18"/>
                <w:szCs w:val="18"/>
              </w:rPr>
              <w:t>victimológica</w:t>
            </w:r>
            <w:proofErr w:type="spellEnd"/>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 xml:space="preserve">Gestión </w:t>
            </w:r>
            <w:proofErr w:type="spellStart"/>
            <w:r w:rsidRPr="005F6E86">
              <w:rPr>
                <w:rFonts w:ascii="AvantGarde Bk BT" w:eastAsia="Times New Roman" w:hAnsi="AvantGarde Bk BT" w:cs="Times New Roman"/>
                <w:color w:val="000000" w:themeColor="text1"/>
                <w:sz w:val="18"/>
                <w:szCs w:val="18"/>
              </w:rPr>
              <w:t>victimológica</w:t>
            </w:r>
            <w:proofErr w:type="spellEnd"/>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criminal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IV</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IV</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de políticas públicas de prevención</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Políticas de prevención</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de la política criminal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Política criminal</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de sistemas de evaluación organizacional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de sistemas de evaluación organizacional</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Comunicación social y seguridad</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Comunicación social</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37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Curso de apoyo 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Optativa 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br w:type="page"/>
            </w:r>
            <w:r w:rsidRPr="005F6E86">
              <w:rPr>
                <w:rFonts w:ascii="AvantGarde Bk BT" w:eastAsia="Times New Roman" w:hAnsi="AvantGarde Bk BT" w:cs="Times New Roman"/>
                <w:color w:val="000000" w:themeColor="text1"/>
                <w:sz w:val="18"/>
                <w:szCs w:val="18"/>
              </w:rPr>
              <w:t>Taller de seguridad y justicia penal 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Optativa II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V</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V</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Uso de tecnologías en materia de prevención</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Uso de tecnologías en la seguridad</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Uso de tecnologías en materia policial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Colaboración penal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Colaboración internacional</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bl>
    <w:p w:rsidR="00DC4771" w:rsidRPr="005F6E86" w:rsidRDefault="00DC4771" w:rsidP="00DC4771">
      <w:r w:rsidRPr="005F6E86">
        <w:br w:type="page"/>
      </w:r>
    </w:p>
    <w:tbl>
      <w:tblPr>
        <w:tblW w:w="932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1022"/>
        <w:gridCol w:w="3551"/>
        <w:gridCol w:w="858"/>
      </w:tblGrid>
      <w:tr w:rsidR="00DC4771" w:rsidRPr="005F6E86" w:rsidTr="00200A67">
        <w:trPr>
          <w:trHeight w:val="567"/>
          <w:jc w:val="center"/>
        </w:trPr>
        <w:tc>
          <w:tcPr>
            <w:tcW w:w="4916" w:type="dxa"/>
            <w:gridSpan w:val="2"/>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lastRenderedPageBreak/>
              <w:t>Plan de estudios año 2009</w:t>
            </w:r>
          </w:p>
        </w:tc>
        <w:tc>
          <w:tcPr>
            <w:tcW w:w="4409" w:type="dxa"/>
            <w:gridSpan w:val="2"/>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Nuevo de plan de estudios</w:t>
            </w:r>
          </w:p>
        </w:tc>
      </w:tr>
      <w:tr w:rsidR="00DC4771" w:rsidRPr="005F6E86" w:rsidTr="00200A67">
        <w:trPr>
          <w:trHeight w:val="567"/>
          <w:jc w:val="center"/>
        </w:trPr>
        <w:tc>
          <w:tcPr>
            <w:tcW w:w="3894"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1022"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c>
          <w:tcPr>
            <w:tcW w:w="3551"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858"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 xml:space="preserve">Cooperación </w:t>
            </w:r>
            <w:proofErr w:type="spellStart"/>
            <w:r w:rsidRPr="005F6E86">
              <w:rPr>
                <w:rFonts w:ascii="AvantGarde Bk BT" w:eastAsia="Times New Roman" w:hAnsi="AvantGarde Bk BT" w:cs="Times New Roman"/>
                <w:color w:val="000000" w:themeColor="text1"/>
                <w:sz w:val="18"/>
                <w:szCs w:val="18"/>
              </w:rPr>
              <w:t>interpolicial</w:t>
            </w:r>
            <w:proofErr w:type="spellEnd"/>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Curso de apoyo 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Taller de seguridad y justicia penal 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VI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Diagnóstico de la seguridad hemisférica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contextual de la seguridad</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social 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social II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VII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VI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r>
      <w:tr w:rsidR="00DC4771" w:rsidRPr="005F6E86" w:rsidTr="009B088B">
        <w:trPr>
          <w:trHeight w:val="567"/>
          <w:jc w:val="center"/>
        </w:trPr>
        <w:tc>
          <w:tcPr>
            <w:tcW w:w="3894" w:type="dxa"/>
            <w:shd w:val="clear" w:color="auto" w:fill="auto"/>
            <w:vAlign w:val="center"/>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Difusión en seguridad ciudadana</w:t>
            </w:r>
          </w:p>
        </w:tc>
        <w:tc>
          <w:tcPr>
            <w:tcW w:w="1022" w:type="dxa"/>
            <w:shd w:val="clear" w:color="auto" w:fill="auto"/>
            <w:vAlign w:val="center"/>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403"/>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de políticas de prevención</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Mediación en conflictos sociales</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Mecanismos alternativos de solución de controversias</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Seminario de profundización en materia de prevención</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Optativa III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r>
      <w:tr w:rsidR="00DC4771" w:rsidRPr="005F6E86" w:rsidTr="009B088B">
        <w:trPr>
          <w:trHeight w:val="52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Laboratorio de seguridad y justicia penal 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Aplicación de estrategias de protección civil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de riesgo y protección civil</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Diagnóstico de seguridad nacional y local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Procuración de la seguridad medio ambiental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Seguridad medio ambiental</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Prospectiva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Prospectiva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bl>
    <w:p w:rsidR="00DC4771" w:rsidRPr="005F6E86" w:rsidRDefault="00DC4771" w:rsidP="00DC4771">
      <w:r w:rsidRPr="005F6E86">
        <w:br w:type="page"/>
      </w:r>
    </w:p>
    <w:tbl>
      <w:tblPr>
        <w:tblW w:w="932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1022"/>
        <w:gridCol w:w="3551"/>
        <w:gridCol w:w="858"/>
      </w:tblGrid>
      <w:tr w:rsidR="00DC4771" w:rsidRPr="005F6E86" w:rsidTr="00200A67">
        <w:trPr>
          <w:trHeight w:val="567"/>
          <w:jc w:val="center"/>
        </w:trPr>
        <w:tc>
          <w:tcPr>
            <w:tcW w:w="4916" w:type="dxa"/>
            <w:gridSpan w:val="2"/>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lastRenderedPageBreak/>
              <w:t>Plan de estudios año 2009</w:t>
            </w:r>
          </w:p>
        </w:tc>
        <w:tc>
          <w:tcPr>
            <w:tcW w:w="4409" w:type="dxa"/>
            <w:gridSpan w:val="2"/>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Nuevo de plan de estudios</w:t>
            </w:r>
          </w:p>
        </w:tc>
      </w:tr>
      <w:tr w:rsidR="00DC4771" w:rsidRPr="005F6E86" w:rsidTr="00200A67">
        <w:trPr>
          <w:trHeight w:val="567"/>
          <w:jc w:val="center"/>
        </w:trPr>
        <w:tc>
          <w:tcPr>
            <w:tcW w:w="3894"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1022"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c>
          <w:tcPr>
            <w:tcW w:w="3551"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858"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social III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social III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Curso de apoyo III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Taller de seguridad y justicia penal III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VIII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Proyecto VII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12</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 xml:space="preserve">Nuevas tendencias de criminalización y </w:t>
            </w:r>
            <w:proofErr w:type="spellStart"/>
            <w:r w:rsidRPr="005F6E86">
              <w:rPr>
                <w:rFonts w:ascii="AvantGarde Bk BT" w:eastAsia="Times New Roman" w:hAnsi="AvantGarde Bk BT" w:cs="Times New Roman"/>
                <w:color w:val="000000" w:themeColor="text1"/>
                <w:sz w:val="18"/>
                <w:szCs w:val="18"/>
              </w:rPr>
              <w:t>victimación</w:t>
            </w:r>
            <w:proofErr w:type="spellEnd"/>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criminológica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del sistema de justicia penal internacional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Casos prácticos de justicia penal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Uso de tecnologías en materia penal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br w:type="page"/>
            </w:r>
            <w:r w:rsidRPr="005F6E86">
              <w:rPr>
                <w:rFonts w:ascii="AvantGarde Bk BT" w:eastAsia="Times New Roman" w:hAnsi="AvantGarde Bk BT" w:cs="Times New Roman"/>
                <w:color w:val="000000" w:themeColor="text1"/>
                <w:sz w:val="18"/>
                <w:szCs w:val="18"/>
              </w:rPr>
              <w:t>Derecho internacional de los derecho humanos</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37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Investigación forense</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Derecho internacional humanitario</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de políticas de la reinserción social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Resolución alterna de conflictos</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Análisis de la criminalidad nacional y estatal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Inteligencia policial 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bl>
    <w:p w:rsidR="00DC4771" w:rsidRPr="005F6E86" w:rsidRDefault="00DC4771" w:rsidP="00DC4771">
      <w:r w:rsidRPr="005F6E86">
        <w:br w:type="page"/>
      </w:r>
    </w:p>
    <w:tbl>
      <w:tblPr>
        <w:tblW w:w="932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1022"/>
        <w:gridCol w:w="3551"/>
        <w:gridCol w:w="858"/>
      </w:tblGrid>
      <w:tr w:rsidR="00DC4771" w:rsidRPr="005F6E86" w:rsidTr="00200A67">
        <w:trPr>
          <w:trHeight w:val="567"/>
          <w:jc w:val="center"/>
        </w:trPr>
        <w:tc>
          <w:tcPr>
            <w:tcW w:w="4916" w:type="dxa"/>
            <w:gridSpan w:val="2"/>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lastRenderedPageBreak/>
              <w:t>Plan de estudios año 2009</w:t>
            </w:r>
          </w:p>
        </w:tc>
        <w:tc>
          <w:tcPr>
            <w:tcW w:w="4409" w:type="dxa"/>
            <w:gridSpan w:val="2"/>
            <w:shd w:val="clear" w:color="auto" w:fill="F2F2F2" w:themeFill="background1" w:themeFillShade="F2"/>
            <w:noWrap/>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Nuevo de plan de estudios</w:t>
            </w:r>
          </w:p>
        </w:tc>
      </w:tr>
      <w:tr w:rsidR="00DC4771" w:rsidRPr="005F6E86" w:rsidTr="00200A67">
        <w:trPr>
          <w:trHeight w:val="567"/>
          <w:jc w:val="center"/>
        </w:trPr>
        <w:tc>
          <w:tcPr>
            <w:tcW w:w="3894"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1022"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c>
          <w:tcPr>
            <w:tcW w:w="3551" w:type="dxa"/>
            <w:shd w:val="clear" w:color="auto" w:fill="F2F2F2" w:themeFill="background1" w:themeFillShade="F2"/>
            <w:noWrap/>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858"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Administración y organización policial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de seguridad penitencia 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de política policial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Mediación y resolución de conflictos en problemas comunitarios</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Inteligencia policial 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de seguridad penitenciaria 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Estrategias de seguridad vial y peatonal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Justicia municipal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 xml:space="preserve">Modelos de intervención </w:t>
            </w:r>
            <w:proofErr w:type="spellStart"/>
            <w:r w:rsidRPr="005F6E86">
              <w:rPr>
                <w:rFonts w:ascii="AvantGarde Bk BT" w:eastAsia="Times New Roman" w:hAnsi="AvantGarde Bk BT" w:cs="Times New Roman"/>
                <w:color w:val="000000" w:themeColor="text1"/>
                <w:sz w:val="18"/>
                <w:szCs w:val="18"/>
              </w:rPr>
              <w:t>victimológica</w:t>
            </w:r>
            <w:proofErr w:type="spellEnd"/>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Psicología criminal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Intervención en crisis 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Diseño de campañas de seguridad pública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Seguimiento post-penitenciario</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01"/>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Entrevista forense</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Intervención en crisis 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Diseño de estrategias de participación comunitaria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bl>
    <w:p w:rsidR="00DC4771" w:rsidRPr="005F6E86" w:rsidRDefault="00DC4771" w:rsidP="00DC4771">
      <w:r w:rsidRPr="005F6E86">
        <w:br w:type="page"/>
      </w:r>
    </w:p>
    <w:tbl>
      <w:tblPr>
        <w:tblW w:w="932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1022"/>
        <w:gridCol w:w="3551"/>
        <w:gridCol w:w="858"/>
      </w:tblGrid>
      <w:tr w:rsidR="00DC4771" w:rsidRPr="005F6E86" w:rsidTr="00200A67">
        <w:trPr>
          <w:trHeight w:val="567"/>
          <w:jc w:val="center"/>
        </w:trPr>
        <w:tc>
          <w:tcPr>
            <w:tcW w:w="4916" w:type="dxa"/>
            <w:gridSpan w:val="2"/>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lastRenderedPageBreak/>
              <w:t>Plan de estudios año 2009</w:t>
            </w:r>
          </w:p>
        </w:tc>
        <w:tc>
          <w:tcPr>
            <w:tcW w:w="4409" w:type="dxa"/>
            <w:gridSpan w:val="2"/>
            <w:shd w:val="clear" w:color="auto" w:fill="F2F2F2" w:themeFill="background1" w:themeFillShade="F2"/>
            <w:noWrap/>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Nuevo de plan de estudios</w:t>
            </w:r>
          </w:p>
        </w:tc>
      </w:tr>
      <w:tr w:rsidR="00DC4771" w:rsidRPr="005F6E86" w:rsidTr="00200A67">
        <w:trPr>
          <w:trHeight w:val="567"/>
          <w:jc w:val="center"/>
        </w:trPr>
        <w:tc>
          <w:tcPr>
            <w:tcW w:w="3894"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1022"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c>
          <w:tcPr>
            <w:tcW w:w="3551" w:type="dxa"/>
            <w:shd w:val="clear" w:color="auto" w:fill="F2F2F2" w:themeFill="background1" w:themeFillShade="F2"/>
            <w:noWrap/>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Unidad de aprendizaje</w:t>
            </w:r>
          </w:p>
        </w:tc>
        <w:tc>
          <w:tcPr>
            <w:tcW w:w="858" w:type="dxa"/>
            <w:shd w:val="clear" w:color="auto" w:fill="F2F2F2" w:themeFill="background1" w:themeFillShade="F2"/>
            <w:vAlign w:val="center"/>
          </w:tcPr>
          <w:p w:rsidR="00DC4771" w:rsidRPr="005F6E86" w:rsidRDefault="00DC4771" w:rsidP="009B088B">
            <w:pPr>
              <w:jc w:val="center"/>
              <w:rPr>
                <w:rFonts w:ascii="AvantGarde Bk BT" w:eastAsia="Times New Roman" w:hAnsi="AvantGarde Bk BT" w:cs="Times New Roman"/>
                <w:b/>
                <w:color w:val="000000" w:themeColor="text1"/>
                <w:sz w:val="18"/>
                <w:szCs w:val="18"/>
              </w:rPr>
            </w:pPr>
            <w:r w:rsidRPr="005F6E86">
              <w:rPr>
                <w:rFonts w:ascii="AvantGarde Bk BT" w:eastAsia="Times New Roman" w:hAnsi="AvantGarde Bk BT" w:cs="Times New Roman"/>
                <w:b/>
                <w:color w:val="000000" w:themeColor="text1"/>
                <w:sz w:val="18"/>
                <w:szCs w:val="18"/>
              </w:rPr>
              <w:t>Créditos</w:t>
            </w:r>
          </w:p>
        </w:tc>
      </w:tr>
      <w:tr w:rsidR="00DC4771" w:rsidRPr="005F6E86" w:rsidTr="009B088B">
        <w:trPr>
          <w:trHeight w:val="536"/>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Aplicación de técnica de negociación</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429"/>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Operación de sistemas de protección civil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Seminario de profundización en materia policial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Seminario de profundización de justicia penal. Derecho procesal penal</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67"/>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Seminario de profundización sobre actores y procesos</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502"/>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Laboratorio de seguridad y justicia penal 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425"/>
          <w:jc w:val="center"/>
        </w:trPr>
        <w:tc>
          <w:tcPr>
            <w:tcW w:w="3894"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br w:type="page"/>
            </w:r>
            <w:r w:rsidRPr="005F6E86">
              <w:rPr>
                <w:rFonts w:ascii="AvantGarde Bk BT" w:eastAsia="Times New Roman" w:hAnsi="AvantGarde Bk BT" w:cs="Times New Roman"/>
                <w:color w:val="000000" w:themeColor="text1"/>
                <w:sz w:val="18"/>
                <w:szCs w:val="18"/>
              </w:rPr>
              <w:t>Laboratorio de seguridad y justicia penal III</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c>
          <w:tcPr>
            <w:tcW w:w="3551"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r>
      <w:tr w:rsidR="00DC4771" w:rsidRPr="005F6E86" w:rsidTr="009B088B">
        <w:trPr>
          <w:trHeight w:val="431"/>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Políticas públicas</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Gestión de la información</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389"/>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Seguridad ciudadana con perspectivas de género y derechos humanos</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9</w:t>
            </w:r>
          </w:p>
        </w:tc>
      </w:tr>
      <w:tr w:rsidR="00DC4771" w:rsidRPr="005F6E86" w:rsidTr="009B088B">
        <w:trPr>
          <w:trHeight w:val="567"/>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Innovación de las tecnologías en la seguridad</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421"/>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Lengua extranjera 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Lengua extranjera II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407"/>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Lengua extranjera III</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567"/>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Lengua extranjera IV</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5F6E86" w:rsidTr="009B088B">
        <w:trPr>
          <w:trHeight w:val="493"/>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Lengua extranjera V</w:t>
            </w:r>
          </w:p>
        </w:tc>
        <w:tc>
          <w:tcPr>
            <w:tcW w:w="858"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8</w:t>
            </w:r>
          </w:p>
        </w:tc>
      </w:tr>
      <w:tr w:rsidR="00DC4771" w:rsidRPr="002A392F" w:rsidTr="009B088B">
        <w:trPr>
          <w:trHeight w:val="412"/>
          <w:jc w:val="center"/>
        </w:trPr>
        <w:tc>
          <w:tcPr>
            <w:tcW w:w="3894" w:type="dxa"/>
            <w:shd w:val="clear" w:color="auto" w:fill="auto"/>
            <w:noWrap/>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Sin equivalencia</w:t>
            </w:r>
          </w:p>
        </w:tc>
        <w:tc>
          <w:tcPr>
            <w:tcW w:w="1022" w:type="dxa"/>
            <w:shd w:val="clear" w:color="auto" w:fill="auto"/>
            <w:noWrap/>
            <w:vAlign w:val="bottom"/>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p>
        </w:tc>
        <w:tc>
          <w:tcPr>
            <w:tcW w:w="3551" w:type="dxa"/>
            <w:shd w:val="clear" w:color="auto" w:fill="auto"/>
            <w:vAlign w:val="center"/>
            <w:hideMark/>
          </w:tcPr>
          <w:p w:rsidR="00DC4771" w:rsidRPr="005F6E86"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Optativa IV</w:t>
            </w:r>
          </w:p>
        </w:tc>
        <w:tc>
          <w:tcPr>
            <w:tcW w:w="858" w:type="dxa"/>
            <w:shd w:val="clear" w:color="auto" w:fill="auto"/>
            <w:vAlign w:val="center"/>
            <w:hideMark/>
          </w:tcPr>
          <w:p w:rsidR="00DC4771" w:rsidRPr="002A392F" w:rsidRDefault="00DC4771" w:rsidP="009B088B">
            <w:pPr>
              <w:jc w:val="center"/>
              <w:rPr>
                <w:rFonts w:ascii="AvantGarde Bk BT" w:eastAsia="Times New Roman" w:hAnsi="AvantGarde Bk BT" w:cs="Times New Roman"/>
                <w:color w:val="000000" w:themeColor="text1"/>
                <w:sz w:val="18"/>
                <w:szCs w:val="18"/>
              </w:rPr>
            </w:pPr>
            <w:r w:rsidRPr="005F6E86">
              <w:rPr>
                <w:rFonts w:ascii="AvantGarde Bk BT" w:eastAsia="Times New Roman" w:hAnsi="AvantGarde Bk BT" w:cs="Times New Roman"/>
                <w:color w:val="000000" w:themeColor="text1"/>
                <w:sz w:val="18"/>
                <w:szCs w:val="18"/>
              </w:rPr>
              <w:t>7</w:t>
            </w:r>
          </w:p>
        </w:tc>
      </w:tr>
    </w:tbl>
    <w:p w:rsidR="00DC4771" w:rsidRDefault="00DC4771" w:rsidP="00DC4771">
      <w:pPr>
        <w:jc w:val="both"/>
        <w:rPr>
          <w:rFonts w:ascii="AvantGarde Bk BT" w:eastAsia="Questrial" w:hAnsi="AvantGarde Bk BT" w:cs="Questrial"/>
          <w:sz w:val="22"/>
          <w:szCs w:val="22"/>
        </w:rPr>
      </w:pPr>
      <w:bookmarkStart w:id="0" w:name="_GoBack"/>
      <w:bookmarkEnd w:id="0"/>
    </w:p>
    <w:sectPr w:rsidR="00DC4771" w:rsidSect="00DC4771">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5F" w:rsidRDefault="00C81C5F" w:rsidP="00DC4771">
      <w:r>
        <w:separator/>
      </w:r>
    </w:p>
  </w:endnote>
  <w:endnote w:type="continuationSeparator" w:id="0">
    <w:p w:rsidR="00C81C5F" w:rsidRDefault="00C81C5F"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Questria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B088B" w:rsidRPr="00DC51E6" w:rsidRDefault="009B088B"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E2AD7">
              <w:rPr>
                <w:rFonts w:ascii="AvantGarde Bk BT" w:hAnsi="AvantGarde Bk BT"/>
                <w:b/>
                <w:noProof/>
                <w:sz w:val="14"/>
                <w:szCs w:val="14"/>
              </w:rPr>
              <w:t>25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E2AD7">
              <w:rPr>
                <w:rFonts w:ascii="AvantGarde Bk BT" w:hAnsi="AvantGarde Bk BT"/>
                <w:b/>
                <w:noProof/>
                <w:sz w:val="14"/>
                <w:szCs w:val="14"/>
              </w:rPr>
              <w:t>25</w:t>
            </w:r>
            <w:r w:rsidRPr="00DC51E6">
              <w:rPr>
                <w:rFonts w:ascii="AvantGarde Bk BT" w:hAnsi="AvantGarde Bk BT"/>
                <w:b/>
                <w:sz w:val="14"/>
                <w:szCs w:val="14"/>
              </w:rPr>
              <w:fldChar w:fldCharType="end"/>
            </w:r>
          </w:p>
        </w:sdtContent>
      </w:sdt>
    </w:sdtContent>
  </w:sdt>
  <w:p w:rsidR="009B088B" w:rsidRDefault="009B088B" w:rsidP="009B088B">
    <w:pPr>
      <w:pStyle w:val="Piedepgina"/>
      <w:spacing w:line="276" w:lineRule="auto"/>
      <w:jc w:val="center"/>
      <w:rPr>
        <w:rFonts w:ascii="Times New Roman" w:hAnsi="Times New Roman" w:cs="Times New Roman"/>
        <w:sz w:val="17"/>
        <w:szCs w:val="17"/>
      </w:rPr>
    </w:pPr>
  </w:p>
  <w:p w:rsidR="009B088B" w:rsidRPr="00C85DA2" w:rsidRDefault="009B088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B088B" w:rsidRPr="00C85DA2" w:rsidRDefault="009B088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B088B" w:rsidRPr="00C85DA2" w:rsidRDefault="009B088B"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B088B" w:rsidRPr="00DC51E6" w:rsidRDefault="009B088B"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5F" w:rsidRDefault="00C81C5F" w:rsidP="00DC4771">
      <w:r>
        <w:separator/>
      </w:r>
    </w:p>
  </w:footnote>
  <w:footnote w:type="continuationSeparator" w:id="0">
    <w:p w:rsidR="00C81C5F" w:rsidRDefault="00C81C5F" w:rsidP="00DC4771">
      <w:r>
        <w:continuationSeparator/>
      </w:r>
    </w:p>
  </w:footnote>
  <w:footnote w:id="1">
    <w:p w:rsidR="009B088B" w:rsidRPr="00126E5E" w:rsidRDefault="009B088B" w:rsidP="00DC4771">
      <w:pPr>
        <w:jc w:val="both"/>
        <w:rPr>
          <w:rFonts w:ascii="AvantGarde Bk BT" w:eastAsia="Questrial" w:hAnsi="AvantGarde Bk BT" w:cs="Questrial"/>
          <w:color w:val="0070C0"/>
          <w:sz w:val="16"/>
          <w:szCs w:val="16"/>
        </w:rPr>
      </w:pPr>
      <w:r w:rsidRPr="000C026E">
        <w:rPr>
          <w:rFonts w:ascii="AvantGarde Bk BT" w:hAnsi="AvantGarde Bk BT"/>
          <w:sz w:val="16"/>
          <w:szCs w:val="16"/>
          <w:vertAlign w:val="superscript"/>
        </w:rPr>
        <w:footnoteRef/>
      </w:r>
      <w:r w:rsidRPr="000C026E">
        <w:rPr>
          <w:rFonts w:ascii="AvantGarde Bk BT" w:hAnsi="AvantGarde Bk BT"/>
          <w:sz w:val="16"/>
          <w:szCs w:val="16"/>
        </w:rPr>
        <w:t xml:space="preserve"> </w:t>
      </w:r>
      <w:r w:rsidRPr="00126E5E">
        <w:rPr>
          <w:rFonts w:ascii="AvantGarde Bk BT" w:eastAsia="Questrial" w:hAnsi="AvantGarde Bk BT" w:cs="Questrial"/>
          <w:color w:val="000000" w:themeColor="text1"/>
          <w:sz w:val="16"/>
          <w:szCs w:val="16"/>
        </w:rPr>
        <w:t>Programa de las Naciones Unidas para el Desarrollo (2009). Programa de las Naciones Unidas para el Desarrollo (PNUD) (2009). Informe Regional de Desarrollo Humano 2009-2010. Abrir espacios para la seguridad ciudadana y el desarrollo humano. Recuperado de http://www. latinamerica.undp.org/</w:t>
      </w:r>
      <w:proofErr w:type="spellStart"/>
      <w:r w:rsidRPr="00126E5E">
        <w:rPr>
          <w:rFonts w:ascii="AvantGarde Bk BT" w:eastAsia="Questrial" w:hAnsi="AvantGarde Bk BT" w:cs="Questrial"/>
          <w:color w:val="000000" w:themeColor="text1"/>
          <w:sz w:val="16"/>
          <w:szCs w:val="16"/>
        </w:rPr>
        <w:t>content</w:t>
      </w:r>
      <w:proofErr w:type="spellEnd"/>
      <w:r w:rsidRPr="00126E5E">
        <w:rPr>
          <w:rFonts w:ascii="AvantGarde Bk BT" w:eastAsia="Questrial" w:hAnsi="AvantGarde Bk BT" w:cs="Questrial"/>
          <w:color w:val="000000" w:themeColor="text1"/>
          <w:sz w:val="16"/>
          <w:szCs w:val="16"/>
        </w:rPr>
        <w:t>/</w:t>
      </w:r>
      <w:proofErr w:type="spellStart"/>
      <w:r w:rsidRPr="00126E5E">
        <w:rPr>
          <w:rFonts w:ascii="AvantGarde Bk BT" w:eastAsia="Questrial" w:hAnsi="AvantGarde Bk BT" w:cs="Questrial"/>
          <w:color w:val="000000" w:themeColor="text1"/>
          <w:sz w:val="16"/>
          <w:szCs w:val="16"/>
        </w:rPr>
        <w:t>dam</w:t>
      </w:r>
      <w:proofErr w:type="spellEnd"/>
      <w:r w:rsidRPr="00126E5E">
        <w:rPr>
          <w:rFonts w:ascii="AvantGarde Bk BT" w:eastAsia="Questrial" w:hAnsi="AvantGarde Bk BT" w:cs="Questrial"/>
          <w:color w:val="000000" w:themeColor="text1"/>
          <w:sz w:val="16"/>
          <w:szCs w:val="16"/>
        </w:rPr>
        <w:t>/</w:t>
      </w:r>
      <w:proofErr w:type="spellStart"/>
      <w:r w:rsidRPr="00126E5E">
        <w:rPr>
          <w:rFonts w:ascii="AvantGarde Bk BT" w:eastAsia="Questrial" w:hAnsi="AvantGarde Bk BT" w:cs="Questrial"/>
          <w:color w:val="000000" w:themeColor="text1"/>
          <w:sz w:val="16"/>
          <w:szCs w:val="16"/>
        </w:rPr>
        <w:t>rblac</w:t>
      </w:r>
      <w:proofErr w:type="spellEnd"/>
      <w:r w:rsidRPr="00126E5E">
        <w:rPr>
          <w:rFonts w:ascii="AvantGarde Bk BT" w:eastAsia="Questrial" w:hAnsi="AvantGarde Bk BT" w:cs="Questrial"/>
          <w:color w:val="000000" w:themeColor="text1"/>
          <w:sz w:val="16"/>
          <w:szCs w:val="16"/>
        </w:rPr>
        <w:t>/</w:t>
      </w:r>
      <w:proofErr w:type="spellStart"/>
      <w:r w:rsidRPr="00126E5E">
        <w:rPr>
          <w:rFonts w:ascii="AvantGarde Bk BT" w:eastAsia="Questrial" w:hAnsi="AvantGarde Bk BT" w:cs="Questrial"/>
          <w:color w:val="000000" w:themeColor="text1"/>
          <w:sz w:val="16"/>
          <w:szCs w:val="16"/>
        </w:rPr>
        <w:t>docs</w:t>
      </w:r>
      <w:proofErr w:type="spellEnd"/>
      <w:r w:rsidRPr="00126E5E">
        <w:rPr>
          <w:rFonts w:ascii="AvantGarde Bk BT" w:eastAsia="Questrial" w:hAnsi="AvantGarde Bk BT" w:cs="Questrial"/>
          <w:color w:val="000000" w:themeColor="text1"/>
          <w:sz w:val="16"/>
          <w:szCs w:val="16"/>
        </w:rPr>
        <w:t xml:space="preserve">/Research%20and%20 </w:t>
      </w:r>
      <w:proofErr w:type="spellStart"/>
      <w:r w:rsidRPr="00126E5E">
        <w:rPr>
          <w:rFonts w:ascii="AvantGarde Bk BT" w:eastAsia="Questrial" w:hAnsi="AvantGarde Bk BT" w:cs="Questrial"/>
          <w:color w:val="000000" w:themeColor="text1"/>
          <w:sz w:val="16"/>
          <w:szCs w:val="16"/>
        </w:rPr>
        <w:t>Publications</w:t>
      </w:r>
      <w:proofErr w:type="spellEnd"/>
      <w:r w:rsidRPr="00126E5E">
        <w:rPr>
          <w:rFonts w:ascii="AvantGarde Bk BT" w:eastAsia="Questrial" w:hAnsi="AvantGarde Bk BT" w:cs="Questrial"/>
          <w:color w:val="000000" w:themeColor="text1"/>
          <w:sz w:val="16"/>
          <w:szCs w:val="16"/>
        </w:rPr>
        <w:t>/Central_America_RHDR_2009-10_ES.pdf</w:t>
      </w:r>
    </w:p>
  </w:footnote>
  <w:footnote w:id="2">
    <w:p w:rsidR="009B088B" w:rsidRPr="000C026E" w:rsidRDefault="009B088B" w:rsidP="00DC4771">
      <w:pPr>
        <w:jc w:val="both"/>
        <w:rPr>
          <w:rFonts w:ascii="AvantGarde Bk BT" w:eastAsia="Times New Roman" w:hAnsi="AvantGarde Bk BT" w:cs="Times New Roman"/>
          <w:sz w:val="16"/>
          <w:szCs w:val="16"/>
        </w:rPr>
      </w:pPr>
      <w:r w:rsidRPr="00126E5E">
        <w:rPr>
          <w:rFonts w:ascii="AvantGarde Bk BT" w:hAnsi="AvantGarde Bk BT"/>
          <w:color w:val="000000" w:themeColor="text1"/>
          <w:sz w:val="16"/>
          <w:szCs w:val="16"/>
          <w:vertAlign w:val="superscript"/>
        </w:rPr>
        <w:footnoteRef/>
      </w:r>
      <w:r w:rsidRPr="00126E5E">
        <w:rPr>
          <w:rFonts w:ascii="AvantGarde Bk BT" w:hAnsi="AvantGarde Bk BT"/>
          <w:color w:val="000000" w:themeColor="text1"/>
          <w:sz w:val="16"/>
          <w:szCs w:val="16"/>
        </w:rPr>
        <w:t xml:space="preserve"> </w:t>
      </w:r>
      <w:r w:rsidRPr="00126E5E">
        <w:rPr>
          <w:rFonts w:ascii="AvantGarde Bk BT" w:eastAsia="Questrial" w:hAnsi="AvantGarde Bk BT" w:cs="Questrial"/>
          <w:color w:val="000000" w:themeColor="text1"/>
          <w:sz w:val="16"/>
          <w:szCs w:val="16"/>
        </w:rPr>
        <w:t>Comisión Interamericana de Derechos Humanos (2009) Comisión Interamericana de Derechos Humanos (CIDH) (2009). Informe sobre seguridad ciudadana y derechos humanos. OEA/</w:t>
      </w:r>
      <w:proofErr w:type="spellStart"/>
      <w:r w:rsidRPr="00126E5E">
        <w:rPr>
          <w:rFonts w:ascii="AvantGarde Bk BT" w:eastAsia="Questrial" w:hAnsi="AvantGarde Bk BT" w:cs="Questrial"/>
          <w:color w:val="000000" w:themeColor="text1"/>
          <w:sz w:val="16"/>
          <w:szCs w:val="16"/>
        </w:rPr>
        <w:t>Ser.L</w:t>
      </w:r>
      <w:proofErr w:type="spellEnd"/>
      <w:r w:rsidRPr="00126E5E">
        <w:rPr>
          <w:rFonts w:ascii="AvantGarde Bk BT" w:eastAsia="Questrial" w:hAnsi="AvantGarde Bk BT" w:cs="Questrial"/>
          <w:color w:val="000000" w:themeColor="text1"/>
          <w:sz w:val="16"/>
          <w:szCs w:val="16"/>
        </w:rPr>
        <w:t>/V/II, Doc. 57, 31 diciembre 2009. Recuperado de http://www.cidh.org/countryrep/ seguridad/seguridadindice.sp.htm</w:t>
      </w:r>
    </w:p>
  </w:footnote>
  <w:footnote w:id="3">
    <w:p w:rsidR="009B088B" w:rsidRPr="00126E5E" w:rsidRDefault="009B088B" w:rsidP="00DC4771">
      <w:pPr>
        <w:jc w:val="both"/>
        <w:rPr>
          <w:rFonts w:ascii="AvantGarde Bk BT" w:eastAsia="Times New Roman" w:hAnsi="AvantGarde Bk BT" w:cs="Times New Roman"/>
          <w:color w:val="000000" w:themeColor="text1"/>
          <w:sz w:val="16"/>
          <w:szCs w:val="16"/>
        </w:rPr>
      </w:pPr>
      <w:r w:rsidRPr="00126E5E">
        <w:rPr>
          <w:rFonts w:ascii="AvantGarde Bk BT" w:hAnsi="AvantGarde Bk BT"/>
          <w:color w:val="000000" w:themeColor="text1"/>
          <w:sz w:val="16"/>
          <w:szCs w:val="16"/>
          <w:vertAlign w:val="superscript"/>
        </w:rPr>
        <w:footnoteRef/>
      </w:r>
      <w:r w:rsidRPr="00126E5E">
        <w:rPr>
          <w:rFonts w:ascii="AvantGarde Bk BT" w:hAnsi="AvantGarde Bk BT"/>
          <w:color w:val="000000" w:themeColor="text1"/>
          <w:sz w:val="16"/>
          <w:szCs w:val="16"/>
        </w:rPr>
        <w:t xml:space="preserve"> </w:t>
      </w:r>
      <w:r w:rsidRPr="00126E5E">
        <w:rPr>
          <w:rFonts w:ascii="AvantGarde Bk BT" w:eastAsia="Questrial" w:hAnsi="AvantGarde Bk BT" w:cs="Questrial"/>
          <w:color w:val="000000" w:themeColor="text1"/>
          <w:sz w:val="16"/>
          <w:szCs w:val="16"/>
        </w:rPr>
        <w:t xml:space="preserve">Banco Interamericano de Desarrollo (2009). Banco Interamericano de Desarrollo (BID) (2009). Guías operativas para el diseño y ejecución de programas en el área de la seguridad y convivencia ciudadana. Recuperado de </w:t>
      </w:r>
      <w:hyperlink r:id="rId1">
        <w:r w:rsidRPr="00126E5E">
          <w:rPr>
            <w:rFonts w:ascii="AvantGarde Bk BT" w:eastAsia="Questrial" w:hAnsi="AvantGarde Bk BT" w:cs="Questrial"/>
            <w:color w:val="000000" w:themeColor="text1"/>
            <w:sz w:val="16"/>
            <w:szCs w:val="16"/>
          </w:rPr>
          <w:t>http://idbdocs.iadb.org/wsdocs/getdocument.aspx?docnum=35782864</w:t>
        </w:r>
      </w:hyperlink>
    </w:p>
  </w:footnote>
  <w:footnote w:id="4">
    <w:p w:rsidR="009B088B" w:rsidRPr="00126E5E" w:rsidRDefault="009B088B" w:rsidP="00DC4771">
      <w:pPr>
        <w:rPr>
          <w:rFonts w:ascii="AvantGarde Bk BT" w:eastAsia="Times New Roman" w:hAnsi="AvantGarde Bk BT" w:cs="Times New Roman"/>
          <w:color w:val="000000" w:themeColor="text1"/>
          <w:sz w:val="16"/>
          <w:szCs w:val="16"/>
        </w:rPr>
      </w:pPr>
      <w:r w:rsidRPr="00126E5E">
        <w:rPr>
          <w:rFonts w:ascii="AvantGarde Bk BT" w:hAnsi="AvantGarde Bk BT"/>
          <w:color w:val="000000" w:themeColor="text1"/>
          <w:sz w:val="16"/>
          <w:szCs w:val="16"/>
          <w:vertAlign w:val="superscript"/>
        </w:rPr>
        <w:footnoteRef/>
      </w:r>
      <w:r w:rsidRPr="00126E5E">
        <w:rPr>
          <w:rFonts w:ascii="AvantGarde Bk BT" w:eastAsia="Times New Roman" w:hAnsi="AvantGarde Bk BT" w:cs="Times New Roman"/>
          <w:color w:val="000000" w:themeColor="text1"/>
          <w:sz w:val="16"/>
          <w:szCs w:val="16"/>
        </w:rPr>
        <w:t xml:space="preserve"> </w:t>
      </w:r>
      <w:r w:rsidRPr="00126E5E">
        <w:rPr>
          <w:rFonts w:ascii="AvantGarde Bk BT" w:eastAsia="Questrial" w:hAnsi="AvantGarde Bk BT" w:cs="Questrial"/>
          <w:color w:val="000000" w:themeColor="text1"/>
          <w:sz w:val="16"/>
          <w:szCs w:val="16"/>
        </w:rPr>
        <w:t>Solórzano, Ruíz, Chinas y Vázquez, 2015. Seguridad ciudadana: alcances y desafíos. México 2016.</w:t>
      </w:r>
    </w:p>
  </w:footnote>
  <w:footnote w:id="5">
    <w:p w:rsidR="009B088B" w:rsidRPr="00126E5E" w:rsidRDefault="009B088B" w:rsidP="00DC4771">
      <w:pPr>
        <w:jc w:val="both"/>
        <w:rPr>
          <w:rFonts w:ascii="AvantGarde Bk BT" w:hAnsi="AvantGarde Bk BT"/>
          <w:color w:val="000000" w:themeColor="text1"/>
          <w:sz w:val="16"/>
          <w:szCs w:val="16"/>
        </w:rPr>
      </w:pPr>
      <w:r w:rsidRPr="00126E5E">
        <w:rPr>
          <w:rFonts w:ascii="AvantGarde Bk BT" w:hAnsi="AvantGarde Bk BT"/>
          <w:color w:val="000000" w:themeColor="text1"/>
          <w:sz w:val="16"/>
          <w:szCs w:val="16"/>
          <w:vertAlign w:val="superscript"/>
        </w:rPr>
        <w:footnoteRef/>
      </w:r>
      <w:r w:rsidRPr="00126E5E">
        <w:rPr>
          <w:rFonts w:ascii="AvantGarde Bk BT" w:hAnsi="AvantGarde Bk BT"/>
          <w:color w:val="000000" w:themeColor="text1"/>
          <w:sz w:val="16"/>
          <w:szCs w:val="16"/>
        </w:rPr>
        <w:t xml:space="preserve"> </w:t>
      </w:r>
      <w:r w:rsidRPr="00126E5E">
        <w:rPr>
          <w:rFonts w:ascii="AvantGarde Bk BT" w:eastAsia="Questrial" w:hAnsi="AvantGarde Bk BT" w:cs="Questrial"/>
          <w:color w:val="000000" w:themeColor="text1"/>
          <w:sz w:val="16"/>
          <w:szCs w:val="16"/>
        </w:rPr>
        <w:t>Rico, J. y Chinchilla, L. (2002). Seguridad ciudadana en América Latina. México: Siglo XXI Editores. p. 11</w:t>
      </w:r>
    </w:p>
  </w:footnote>
  <w:footnote w:id="6">
    <w:p w:rsidR="009B088B" w:rsidRPr="00126E5E" w:rsidRDefault="009B088B" w:rsidP="00DC4771">
      <w:pPr>
        <w:jc w:val="both"/>
        <w:rPr>
          <w:rFonts w:ascii="AvantGarde Bk BT" w:hAnsi="AvantGarde Bk BT"/>
          <w:color w:val="000000" w:themeColor="text1"/>
          <w:sz w:val="16"/>
          <w:szCs w:val="16"/>
        </w:rPr>
      </w:pPr>
      <w:r w:rsidRPr="00126E5E">
        <w:rPr>
          <w:rFonts w:ascii="AvantGarde Bk BT" w:hAnsi="AvantGarde Bk BT"/>
          <w:color w:val="000000" w:themeColor="text1"/>
          <w:sz w:val="16"/>
          <w:szCs w:val="16"/>
          <w:vertAlign w:val="superscript"/>
        </w:rPr>
        <w:footnoteRef/>
      </w:r>
      <w:r w:rsidRPr="00126E5E">
        <w:rPr>
          <w:rFonts w:ascii="AvantGarde Bk BT" w:hAnsi="AvantGarde Bk BT"/>
          <w:color w:val="000000" w:themeColor="text1"/>
          <w:sz w:val="16"/>
          <w:szCs w:val="16"/>
        </w:rPr>
        <w:t xml:space="preserve"> </w:t>
      </w:r>
      <w:r w:rsidRPr="00126E5E">
        <w:rPr>
          <w:rFonts w:ascii="AvantGarde Bk BT" w:eastAsia="Questrial" w:hAnsi="AvantGarde Bk BT" w:cs="Questrial"/>
          <w:color w:val="000000" w:themeColor="text1"/>
          <w:sz w:val="16"/>
          <w:szCs w:val="16"/>
        </w:rPr>
        <w:t xml:space="preserve">Carreón, F. (2004). La inseguridad ciudadana en la comunidad andina. En L. </w:t>
      </w:r>
      <w:proofErr w:type="spellStart"/>
      <w:r w:rsidRPr="00126E5E">
        <w:rPr>
          <w:rFonts w:ascii="AvantGarde Bk BT" w:eastAsia="Questrial" w:hAnsi="AvantGarde Bk BT" w:cs="Questrial"/>
          <w:color w:val="000000" w:themeColor="text1"/>
          <w:sz w:val="16"/>
          <w:szCs w:val="16"/>
        </w:rPr>
        <w:t>Dammert</w:t>
      </w:r>
      <w:proofErr w:type="spellEnd"/>
      <w:r w:rsidRPr="00126E5E">
        <w:rPr>
          <w:rFonts w:ascii="AvantGarde Bk BT" w:eastAsia="Questrial" w:hAnsi="AvantGarde Bk BT" w:cs="Questrial"/>
          <w:color w:val="000000" w:themeColor="text1"/>
          <w:sz w:val="16"/>
          <w:szCs w:val="16"/>
        </w:rPr>
        <w:t xml:space="preserve"> (ed.). Seguridad ciudadana: experiencias y desafíos (pp. 214- 215). Valparaíso, Chile</w:t>
      </w:r>
    </w:p>
  </w:footnote>
  <w:footnote w:id="7">
    <w:p w:rsidR="009B088B" w:rsidRPr="000C026E" w:rsidRDefault="009B088B" w:rsidP="00DC4771">
      <w:pPr>
        <w:jc w:val="both"/>
        <w:rPr>
          <w:rFonts w:ascii="AvantGarde Bk BT" w:hAnsi="AvantGarde Bk BT"/>
          <w:sz w:val="16"/>
          <w:szCs w:val="16"/>
        </w:rPr>
      </w:pPr>
      <w:r w:rsidRPr="00126E5E">
        <w:rPr>
          <w:rFonts w:ascii="AvantGarde Bk BT" w:hAnsi="AvantGarde Bk BT"/>
          <w:color w:val="000000" w:themeColor="text1"/>
          <w:sz w:val="16"/>
          <w:szCs w:val="16"/>
          <w:vertAlign w:val="superscript"/>
        </w:rPr>
        <w:footnoteRef/>
      </w:r>
      <w:r w:rsidRPr="00126E5E">
        <w:rPr>
          <w:rFonts w:ascii="AvantGarde Bk BT" w:hAnsi="AvantGarde Bk BT"/>
          <w:color w:val="000000" w:themeColor="text1"/>
          <w:sz w:val="16"/>
          <w:szCs w:val="16"/>
        </w:rPr>
        <w:t xml:space="preserve"> </w:t>
      </w:r>
      <w:r w:rsidRPr="00126E5E">
        <w:rPr>
          <w:rFonts w:ascii="AvantGarde Bk BT" w:eastAsia="Questrial" w:hAnsi="AvantGarde Bk BT" w:cs="Questrial"/>
          <w:color w:val="000000" w:themeColor="text1"/>
          <w:sz w:val="16"/>
          <w:szCs w:val="16"/>
        </w:rPr>
        <w:t xml:space="preserve">Oviedo, E. (2002). Santiago, violencia y seguridad ciudadana. En F. Carrión (ed.). Seguridad ciudadana, ¿espejismo o realidad? Quito: </w:t>
      </w:r>
      <w:proofErr w:type="spellStart"/>
      <w:r w:rsidRPr="00126E5E">
        <w:rPr>
          <w:rFonts w:ascii="AvantGarde Bk BT" w:eastAsia="Questrial" w:hAnsi="AvantGarde Bk BT" w:cs="Questrial"/>
          <w:color w:val="000000" w:themeColor="text1"/>
          <w:sz w:val="16"/>
          <w:szCs w:val="16"/>
        </w:rPr>
        <w:t>Rispergraf</w:t>
      </w:r>
      <w:proofErr w:type="spellEnd"/>
      <w:r w:rsidRPr="00126E5E">
        <w:rPr>
          <w:rFonts w:ascii="AvantGarde Bk BT" w:eastAsia="Questrial" w:hAnsi="AvantGarde Bk BT" w:cs="Questrial"/>
          <w:color w:val="000000" w:themeColor="text1"/>
          <w:sz w:val="16"/>
          <w:szCs w:val="16"/>
        </w:rPr>
        <w:t>. p. 266</w:t>
      </w:r>
    </w:p>
  </w:footnote>
  <w:footnote w:id="8">
    <w:p w:rsidR="009B088B" w:rsidRPr="0027258A" w:rsidRDefault="009B088B" w:rsidP="00DC4771">
      <w:pPr>
        <w:jc w:val="both"/>
        <w:rPr>
          <w:rFonts w:ascii="AvantGarde Bk BT" w:hAnsi="AvantGarde Bk BT"/>
          <w:color w:val="000000" w:themeColor="text1"/>
          <w:sz w:val="16"/>
          <w:szCs w:val="16"/>
        </w:rPr>
      </w:pPr>
      <w:r w:rsidRPr="000C026E">
        <w:rPr>
          <w:rFonts w:ascii="AvantGarde Bk BT" w:hAnsi="AvantGarde Bk BT"/>
          <w:sz w:val="16"/>
          <w:szCs w:val="16"/>
          <w:vertAlign w:val="superscript"/>
        </w:rPr>
        <w:footnoteRef/>
      </w:r>
      <w:r w:rsidRPr="000C026E">
        <w:rPr>
          <w:rFonts w:ascii="AvantGarde Bk BT" w:hAnsi="AvantGarde Bk BT"/>
          <w:color w:val="0070C0"/>
          <w:sz w:val="16"/>
          <w:szCs w:val="16"/>
        </w:rPr>
        <w:t xml:space="preserve"> </w:t>
      </w:r>
      <w:r w:rsidRPr="0027258A">
        <w:rPr>
          <w:rFonts w:ascii="AvantGarde Bk BT" w:eastAsia="Questrial" w:hAnsi="AvantGarde Bk BT" w:cs="Questrial"/>
          <w:color w:val="000000" w:themeColor="text1"/>
          <w:sz w:val="16"/>
          <w:szCs w:val="16"/>
        </w:rPr>
        <w:t>Tudela, P. (2004). Conceptos y orientaciones para políticas de seguridad. Chile: CIDEPOL.p.6.</w:t>
      </w:r>
    </w:p>
  </w:footnote>
  <w:footnote w:id="9">
    <w:p w:rsidR="009B088B" w:rsidRPr="000C026E" w:rsidRDefault="009B088B" w:rsidP="00DC4771">
      <w:pPr>
        <w:jc w:val="both"/>
        <w:rPr>
          <w:rFonts w:ascii="AvantGarde Bk BT" w:eastAsia="Questrial" w:hAnsi="AvantGarde Bk BT" w:cs="Questrial"/>
          <w:color w:val="0070C0"/>
          <w:sz w:val="16"/>
          <w:szCs w:val="16"/>
        </w:rPr>
      </w:pPr>
      <w:r w:rsidRPr="000C026E">
        <w:rPr>
          <w:rFonts w:ascii="AvantGarde Bk BT" w:hAnsi="AvantGarde Bk BT"/>
          <w:sz w:val="16"/>
          <w:szCs w:val="16"/>
          <w:vertAlign w:val="superscript"/>
        </w:rPr>
        <w:footnoteRef/>
      </w:r>
      <w:r w:rsidRPr="000C026E">
        <w:rPr>
          <w:rFonts w:ascii="AvantGarde Bk BT" w:hAnsi="AvantGarde Bk BT"/>
          <w:sz w:val="16"/>
          <w:szCs w:val="16"/>
        </w:rPr>
        <w:t xml:space="preserve"> </w:t>
      </w:r>
      <w:r w:rsidRPr="0027258A">
        <w:rPr>
          <w:rFonts w:ascii="AvantGarde Bk BT" w:eastAsia="Questrial" w:hAnsi="AvantGarde Bk BT" w:cs="Questrial"/>
          <w:color w:val="000000" w:themeColor="text1"/>
          <w:sz w:val="16"/>
          <w:szCs w:val="16"/>
        </w:rPr>
        <w:t>Emitidos por el Consejo Nacional de Seguridad Pública, Comisión Permanente de Prevención del Delito y Seguridad Ciudadana, Secretariado Ejecutivo del Sistema Nacional de Seguridad Pública y el Centro Nacional de Prevención y Participación Ciudadana</w:t>
      </w:r>
      <w:r>
        <w:rPr>
          <w:rFonts w:ascii="AvantGarde Bk BT" w:eastAsia="Questrial" w:hAnsi="AvantGarde Bk BT" w:cs="Questrial"/>
          <w:color w:val="000000" w:themeColor="text1"/>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8B" w:rsidRDefault="009B088B"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57F22A54" wp14:editId="004EBEA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B088B" w:rsidRDefault="009B088B" w:rsidP="009B088B">
    <w:pPr>
      <w:pStyle w:val="Encabezado"/>
      <w:jc w:val="right"/>
      <w:rPr>
        <w:noProof/>
      </w:rPr>
    </w:pPr>
  </w:p>
  <w:p w:rsidR="009B088B" w:rsidRDefault="009B088B" w:rsidP="009B088B">
    <w:pPr>
      <w:pStyle w:val="Encabezado"/>
      <w:jc w:val="right"/>
      <w:rPr>
        <w:noProof/>
      </w:rPr>
    </w:pPr>
  </w:p>
  <w:p w:rsidR="009B088B" w:rsidRDefault="009B088B" w:rsidP="009B088B">
    <w:pPr>
      <w:pStyle w:val="Encabezado"/>
      <w:jc w:val="right"/>
      <w:rPr>
        <w:rFonts w:ascii="AvantGarde Bk BT" w:hAnsi="AvantGarde Bk BT"/>
        <w:noProof/>
      </w:rPr>
    </w:pPr>
  </w:p>
  <w:p w:rsidR="009B088B" w:rsidRPr="007B1178" w:rsidRDefault="009B088B" w:rsidP="009B088B">
    <w:pPr>
      <w:pStyle w:val="Encabezado"/>
      <w:jc w:val="right"/>
      <w:rPr>
        <w:rFonts w:ascii="AvantGarde Bk BT" w:hAnsi="AvantGarde Bk BT"/>
        <w:noProof/>
      </w:rPr>
    </w:pPr>
    <w:r w:rsidRPr="007B1178">
      <w:rPr>
        <w:rFonts w:ascii="AvantGarde Bk BT" w:hAnsi="AvantGarde Bk BT"/>
        <w:noProof/>
      </w:rPr>
      <w:t>Exp.021</w:t>
    </w:r>
  </w:p>
  <w:p w:rsidR="009B088B" w:rsidRPr="007B1178" w:rsidRDefault="009B088B" w:rsidP="009B088B">
    <w:pPr>
      <w:pStyle w:val="Encabezado"/>
      <w:jc w:val="right"/>
      <w:rPr>
        <w:rFonts w:ascii="AvantGarde Bk BT" w:hAnsi="AvantGarde Bk BT"/>
      </w:rPr>
    </w:pPr>
    <w:r>
      <w:rPr>
        <w:rFonts w:ascii="AvantGarde Bk BT" w:hAnsi="AvantGarde Bk BT"/>
        <w:noProof/>
      </w:rPr>
      <w:t>Dictamen Núm. I/</w:t>
    </w:r>
    <w:r w:rsidRPr="00B274C0">
      <w:rPr>
        <w:rFonts w:ascii="AvantGarde Bk BT" w:hAnsi="AvantGarde Bk BT"/>
        <w:noProof/>
      </w:rPr>
      <w:t>2018/</w:t>
    </w:r>
    <w:r>
      <w:rPr>
        <w:rFonts w:ascii="AvantGarde Bk BT" w:hAnsi="AvantGarde Bk BT"/>
        <w:noProof/>
      </w:rPr>
      <w:t>053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13304A08"/>
    <w:multiLevelType w:val="multilevel"/>
    <w:tmpl w:val="E35849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7B4CBC"/>
    <w:multiLevelType w:val="multilevel"/>
    <w:tmpl w:val="2C9847C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35F94CE3"/>
    <w:multiLevelType w:val="multilevel"/>
    <w:tmpl w:val="7EEE0DEA"/>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6">
    <w:nsid w:val="3A772084"/>
    <w:multiLevelType w:val="hybridMultilevel"/>
    <w:tmpl w:val="5A722B1C"/>
    <w:lvl w:ilvl="0" w:tplc="88F25702">
      <w:start w:val="32"/>
      <w:numFmt w:val="bullet"/>
      <w:lvlText w:val=""/>
      <w:lvlJc w:val="left"/>
      <w:pPr>
        <w:ind w:left="927" w:hanging="360"/>
      </w:pPr>
      <w:rPr>
        <w:rFonts w:ascii="Symbol" w:eastAsia="Questrial" w:hAnsi="Symbol" w:cs="Quest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nsid w:val="4E834A38"/>
    <w:multiLevelType w:val="multilevel"/>
    <w:tmpl w:val="0BFE75A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5D64165F"/>
    <w:multiLevelType w:val="multilevel"/>
    <w:tmpl w:val="489030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4AD5417"/>
    <w:multiLevelType w:val="hybridMultilevel"/>
    <w:tmpl w:val="1936B12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1"/>
  </w:num>
  <w:num w:numId="3">
    <w:abstractNumId w:val="4"/>
  </w:num>
  <w:num w:numId="4">
    <w:abstractNumId w:val="0"/>
  </w:num>
  <w:num w:numId="5">
    <w:abstractNumId w:val="10"/>
  </w:num>
  <w:num w:numId="6">
    <w:abstractNumId w:val="9"/>
  </w:num>
  <w:num w:numId="7">
    <w:abstractNumId w:val="3"/>
  </w:num>
  <w:num w:numId="8">
    <w:abstractNumId w:val="5"/>
  </w:num>
  <w:num w:numId="9">
    <w:abstractNumId w:val="7"/>
  </w:num>
  <w:num w:numId="10">
    <w:abstractNumId w:val="2"/>
  </w:num>
  <w:num w:numId="11">
    <w:abstractNumId w:va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C7D63"/>
    <w:rsid w:val="00114D23"/>
    <w:rsid w:val="00200A67"/>
    <w:rsid w:val="002E75A3"/>
    <w:rsid w:val="00334075"/>
    <w:rsid w:val="003859DC"/>
    <w:rsid w:val="00967336"/>
    <w:rsid w:val="009B088B"/>
    <w:rsid w:val="00A41E2C"/>
    <w:rsid w:val="00A56699"/>
    <w:rsid w:val="00A90289"/>
    <w:rsid w:val="00B2041B"/>
    <w:rsid w:val="00B7658E"/>
    <w:rsid w:val="00BE2AD7"/>
    <w:rsid w:val="00C81C5F"/>
    <w:rsid w:val="00D84F4F"/>
    <w:rsid w:val="00DC4771"/>
    <w:rsid w:val="00ED5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uiPriority w:val="99"/>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uiPriority w:val="99"/>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357828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6436</Words>
  <Characters>35401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13</cp:revision>
  <cp:lastPrinted>2018-02-14T13:35:00Z</cp:lastPrinted>
  <dcterms:created xsi:type="dcterms:W3CDTF">2018-01-26T13:36:00Z</dcterms:created>
  <dcterms:modified xsi:type="dcterms:W3CDTF">2018-02-14T13:37:00Z</dcterms:modified>
</cp:coreProperties>
</file>